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23 мая 2016 года N 143-ФЗ</w:t>
      </w:r>
    </w:p>
    <w:p w:rsidR="004714E3" w:rsidRPr="004714E3" w:rsidRDefault="00535820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535820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pict>
          <v:rect id="_x0000_i1025" style="width:0;height:2.15pt" o:hralign="center" o:hrstd="t" o:hrnoshade="t" o:hr="t" fillcolor="black" stroked="f"/>
        </w:pic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РОССИЙСКАЯ ФЕДЕРАЦИЯ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ФЕДЕРАЛЬНЫЙ ЗАКОН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О ВНЕСЕНИИ ИЗМЕНЕНИЙ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В ОТДЕЛЬНЫЕ ЗАКОНОДАТЕЛЬНЫЕ АКТЫ РОССИЙСКОЙ ФЕДЕРАЦИИ</w:t>
      </w:r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 xml:space="preserve">В ЧАСТИ УВЕЛИЧЕНИЯ ПЕНСИОННОГО ВОЗРАСТА </w:t>
      </w:r>
      <w:proofErr w:type="gramStart"/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ОТДЕЛЬНЫМ</w:t>
      </w:r>
      <w:proofErr w:type="gramEnd"/>
    </w:p>
    <w:p w:rsidR="004714E3" w:rsidRPr="004714E3" w:rsidRDefault="004714E3" w:rsidP="00471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szCs w:val="21"/>
          <w:lang w:val="ru-RU" w:eastAsia="ru-RU" w:bidi="ar-SA"/>
        </w:rPr>
        <w:t>КАТЕГОРИЯМ ГРАЖДАН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Принят</w:t>
      </w:r>
      <w:proofErr w:type="gramEnd"/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Государственной Думой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11 мая 2016 года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Одобрен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Советом Федерации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18 мая 2016 года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1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Внести в </w:t>
      </w:r>
      <w:hyperlink r:id="rId4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статью 29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2001, N 32, ст. 3317; 2005, N 19, ст. 1749; 2013, N 30, ст. 4042; 2014, N 30, ст. 4217) следующие изменения:</w:t>
      </w:r>
      <w:proofErr w:type="gramEnd"/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1) в </w:t>
      </w:r>
      <w:hyperlink r:id="rId5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части второй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"не менее одного года" заменить словами "не менее пяти лет";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2) в </w:t>
      </w:r>
      <w:hyperlink r:id="rId6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части третьей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"при исполнении полномочий члена Совета Федерации или депутата Государственной Думы от одного года до трех лет - 55 процентов, свыше трех лет - 75 процентов ежемесячного денежного вознаграждения члена Совета Федерации, депутата Государственной Думы" заменить словами "при исполнении полномочий члена Совета Федерации и (или) депутата Государственной Думы от пяти до десяти лет - 55 процентов, десять лет 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более - 75 процентов ежемесячного денежного вознаграждения члена Совета Федерации, депутата Государственной Думы".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2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Внести в Федеральный </w:t>
      </w:r>
      <w:hyperlink r:id="rId7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N 46, ст. 4437; 2004, N 19, ст. 1835; N 35, ст. 3607; 2006, N 48, ст. 4946; N 52, ст. 5505; 2007, N 16, ст. 1823; 2008, N 30, ст. 3612; 2009, N 29, ст. 3624; N 30, ст. 3739; N 52, ст. 6417; 2010, N 26, ст. 3247; N 31, ст. 4196; 2011, N 1, ст. 16; N 14, ст. 1806;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N 19, ст. 2711; N 27, ст. 3880; 2013, N 14, ст. 1659, 1665; N 27, ст. 3477; 2014, N 30, ст. 4217; 2015, N 48, ст. 6724) следующие изменения:</w:t>
      </w:r>
      <w:proofErr w:type="gramEnd"/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lastRenderedPageBreak/>
        <w:t xml:space="preserve">1) </w:t>
      </w:r>
      <w:hyperlink r:id="rId8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абзац третий статьи 2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после слов "государственной службы и иной деятельности" дополнить словами "на день увольнения с федеральной государственной гражданской службы";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2) в </w:t>
      </w:r>
      <w:hyperlink r:id="rId9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статье 7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а) в </w:t>
      </w:r>
      <w:hyperlink r:id="rId10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пункте 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 </w:t>
      </w:r>
      <w:hyperlink r:id="rId11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абзаце первом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"не менее 15 лет и" заменить словами ",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закону, и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при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";</w:t>
      </w:r>
    </w:p>
    <w:p w:rsidR="004714E3" w:rsidRPr="004714E3" w:rsidRDefault="00535820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hyperlink r:id="rId12" w:history="1">
        <w:r w:rsidR="004714E3"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абзац второй</w:t>
        </w:r>
      </w:hyperlink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после слов "на страховую пенсию по старости (инвалидности)" дополнить словами "в соответствии с </w:t>
      </w:r>
      <w:hyperlink r:id="rId13" w:history="1">
        <w:r w:rsidR="004714E3"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частью 1 статьи 8</w:t>
        </w:r>
      </w:hyperlink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14" w:history="1">
        <w:r w:rsidR="004714E3"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статьями 9</w:t>
        </w:r>
      </w:hyperlink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, </w:t>
      </w:r>
      <w:hyperlink r:id="rId15" w:history="1">
        <w:r w:rsidR="004714E3"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30</w:t>
        </w:r>
      </w:hyperlink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- </w:t>
      </w:r>
      <w:hyperlink r:id="rId16" w:history="1">
        <w:r w:rsidR="004714E3"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33</w:t>
        </w:r>
      </w:hyperlink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"О страховых пенсиях";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б) </w:t>
      </w:r>
      <w:hyperlink r:id="rId17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 4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дополнить предложением следующего содержания: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"При этом государственные гражданские служащие субъектов Российской Федерации,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8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"О страховых пенсиях" либо досрочно назначенной в соответствии с </w:t>
      </w:r>
      <w:hyperlink r:id="rId19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Российской Федерации от 19 апреля 1991 года N 1032-1 "О занятости населения в Российской Федерации", при наличии стажа государственной гражданской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службы, стажа муниципальной службы, минимальная продолжительность которых для назначения пенсии за выслугу лет в соответствующем году определяется согласно приложению к настоящему Федеральному закону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.";</w:t>
      </w:r>
      <w:proofErr w:type="gramEnd"/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3) в </w:t>
      </w:r>
      <w:hyperlink r:id="rId20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пункте 1 статьи 14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"не менее 15 лет" заменить словами "не менее стажа,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,"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, слова "сверх 15 лет" заменить словами "сверх указанного стажа";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4) в </w:t>
      </w:r>
      <w:hyperlink r:id="rId21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пункте 1 статьи 21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"на страховую пенсию, предусмотренную Федеральным законом "О страховых пенсиях" заменить словами "на страховую пенсию по старости в соответствии с </w:t>
      </w:r>
      <w:hyperlink r:id="rId22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частью 1 статьи 8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23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статьями 30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- </w:t>
      </w:r>
      <w:hyperlink r:id="rId24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33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"О страховых пенсиях";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5) </w:t>
      </w:r>
      <w:hyperlink r:id="rId25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дополнить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приложением следующего содержания: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"Приложение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к Федеральному закону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"О государственном пенсионном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обеспечении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в Российской Федерации"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СТАЖ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ГОСУДАРСТВЕННОЙ ГРАЖДАНСКОЙ СЛУЖБЫ, СТАЖ МУНИЦИПАЛЬНОЙ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СЛУЖБЫ ДЛЯ НАЗНАЧЕНИЯ ПЕНСИИ ЗА ВЫСЛУГУ ЛЕТ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6"/>
        <w:gridCol w:w="6194"/>
      </w:tblGrid>
      <w:tr w:rsidR="004714E3" w:rsidRPr="006053CC" w:rsidTr="004714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Год назначения пенсии за выслугу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Стаж для назначения пенсии за выслугу лет в соответствующем году</w:t>
            </w:r>
          </w:p>
        </w:tc>
      </w:tr>
      <w:tr w:rsidR="004714E3" w:rsidRPr="004714E3" w:rsidTr="004714E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15 лет 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2018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16 лет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2019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16 лет 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2020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17 лет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2021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17 лет 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2022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18 лет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2023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18 лет 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19 лет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2025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19 лет 6 месяцев</w:t>
            </w:r>
          </w:p>
        </w:tc>
      </w:tr>
      <w:tr w:rsidR="004714E3" w:rsidRPr="004714E3" w:rsidTr="004714E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2026 и последующие годы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 лет".</w:t>
            </w:r>
          </w:p>
        </w:tc>
      </w:tr>
    </w:tbl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3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 </w:t>
      </w:r>
      <w:hyperlink r:id="rId26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пункте 2 статьи 14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2063; 2013, N 19, ст. 2326) слова "выборных муниципальных должностей, замещаемых на постоянной основе, и муниципальных должностей муниципальной службы" заменить словами "муниципальных должностей, замещаемых на постоянной основе, и должностей муниципальной службы".</w:t>
      </w:r>
      <w:proofErr w:type="gramEnd"/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4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535820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>
        <w:fldChar w:fldCharType="begin"/>
      </w:r>
      <w:r>
        <w:instrText>HYPERLINK</w:instrText>
      </w:r>
      <w:r w:rsidRPr="006053CC">
        <w:rPr>
          <w:lang w:val="ru-RU"/>
        </w:rPr>
        <w:instrText xml:space="preserve"> "</w:instrText>
      </w:r>
      <w:r>
        <w:instrText>http</w:instrText>
      </w:r>
      <w:r w:rsidRPr="006053CC">
        <w:rPr>
          <w:lang w:val="ru-RU"/>
        </w:rPr>
        <w:instrText>://</w:instrText>
      </w:r>
      <w:r>
        <w:instrText>www</w:instrText>
      </w:r>
      <w:r w:rsidRPr="006053CC">
        <w:rPr>
          <w:lang w:val="ru-RU"/>
        </w:rPr>
        <w:instrText>.</w:instrText>
      </w:r>
      <w:r>
        <w:instrText>consultant</w:instrText>
      </w:r>
      <w:r w:rsidRPr="006053CC">
        <w:rPr>
          <w:lang w:val="ru-RU"/>
        </w:rPr>
        <w:instrText>.</w:instrText>
      </w:r>
      <w:r>
        <w:instrText>ru</w:instrText>
      </w:r>
      <w:r w:rsidRPr="006053CC">
        <w:rPr>
          <w:lang w:val="ru-RU"/>
        </w:rPr>
        <w:instrText>/</w:instrText>
      </w:r>
      <w:r>
        <w:instrText>cons</w:instrText>
      </w:r>
      <w:r w:rsidRPr="006053CC">
        <w:rPr>
          <w:lang w:val="ru-RU"/>
        </w:rPr>
        <w:instrText>/</w:instrText>
      </w:r>
      <w:r>
        <w:instrText>cgi</w:instrText>
      </w:r>
      <w:r w:rsidRPr="006053CC">
        <w:rPr>
          <w:lang w:val="ru-RU"/>
        </w:rPr>
        <w:instrText>/</w:instrText>
      </w:r>
      <w:r>
        <w:instrText>online</w:instrText>
      </w:r>
      <w:r w:rsidRPr="006053CC">
        <w:rPr>
          <w:lang w:val="ru-RU"/>
        </w:rPr>
        <w:instrText>.</w:instrText>
      </w:r>
      <w:r>
        <w:instrText>cgi</w:instrText>
      </w:r>
      <w:r w:rsidRPr="006053CC">
        <w:rPr>
          <w:lang w:val="ru-RU"/>
        </w:rPr>
        <w:instrText>?</w:instrText>
      </w:r>
      <w:r>
        <w:instrText>req</w:instrText>
      </w:r>
      <w:r w:rsidRPr="006053CC">
        <w:rPr>
          <w:lang w:val="ru-RU"/>
        </w:rPr>
        <w:instrText>=</w:instrText>
      </w:r>
      <w:r>
        <w:instrText>doc</w:instrText>
      </w:r>
      <w:r w:rsidRPr="006053CC">
        <w:rPr>
          <w:lang w:val="ru-RU"/>
        </w:rPr>
        <w:instrText>&amp;</w:instrText>
      </w:r>
      <w:r>
        <w:instrText>base</w:instrText>
      </w:r>
      <w:r w:rsidRPr="006053CC">
        <w:rPr>
          <w:lang w:val="ru-RU"/>
        </w:rPr>
        <w:instrText>=</w:instrText>
      </w:r>
      <w:r>
        <w:instrText>LAW</w:instrText>
      </w:r>
      <w:r w:rsidRPr="006053CC">
        <w:rPr>
          <w:lang w:val="ru-RU"/>
        </w:rPr>
        <w:instrText>&amp;</w:instrText>
      </w:r>
      <w:r>
        <w:instrText>n</w:instrText>
      </w:r>
      <w:r w:rsidRPr="006053CC">
        <w:rPr>
          <w:lang w:val="ru-RU"/>
        </w:rPr>
        <w:instrText>=198913&amp;</w:instrText>
      </w:r>
      <w:r>
        <w:instrText>rnd</w:instrText>
      </w:r>
      <w:r w:rsidRPr="006053CC">
        <w:rPr>
          <w:lang w:val="ru-RU"/>
        </w:rPr>
        <w:instrText>=244973.1208830837&amp;</w:instrText>
      </w:r>
      <w:r>
        <w:instrText>dst</w:instrText>
      </w:r>
      <w:r w:rsidRPr="006053CC">
        <w:rPr>
          <w:lang w:val="ru-RU"/>
        </w:rPr>
        <w:instrText>=100849&amp;</w:instrText>
      </w:r>
      <w:r>
        <w:instrText>fld</w:instrText>
      </w:r>
      <w:r w:rsidRPr="006053CC">
        <w:rPr>
          <w:lang w:val="ru-RU"/>
        </w:rPr>
        <w:instrText>=134"</w:instrText>
      </w:r>
      <w:r>
        <w:fldChar w:fldCharType="separate"/>
      </w:r>
      <w:r w:rsidR="004714E3"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Часть 1 статьи 25.1</w:t>
      </w:r>
      <w:r>
        <w:fldChar w:fldCharType="end"/>
      </w:r>
      <w:r w:rsidR="004714E3"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2010, N 49, ст. 6413; 2012, N 53, ст. 7652) изложить в следующей редакции: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"1. Предельный возраст пребывания на гражданской службе - 65 лет.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Гражданскому служащему, достигшему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для содействия лицу, замещающему государственную должность,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лица.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Федеральному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федеральным государственным органом или соответствующим должностным лицом.".</w:t>
      </w:r>
      <w:proofErr w:type="gramEnd"/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5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Внести в Федеральный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=244973.2071022295"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закон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28 декабря 2013 года N 400-ФЗ "О страховых пенсиях" (Собрание законодательства Российской Федерации, 2013, N 52, ст. 6965; 2015, N 27, ст. 3964; 2016, N 1, ст. 5) следующие изменения: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1)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=244973.2177426214&amp;</w:instrText>
      </w:r>
      <w:r w:rsidR="00535820">
        <w:instrText>dst</w:instrText>
      </w:r>
      <w:r w:rsidR="00535820" w:rsidRPr="006053CC">
        <w:rPr>
          <w:lang w:val="ru-RU"/>
        </w:rPr>
        <w:instrText>=100047&amp;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статью 8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дополнить частью 1.1 следующего содержания: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"1.1.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(далее - государственные должности), замещаемые на постоянной основе муниципальные должности (далее - муниципальные должности), должности государственной гражданской службы Российской Федерации и должности муниципальной службы (далее - должности государственной гражданской и муниципальной службы), страховая пенсия по старости назначается по достижении ими в соответствующем году возраста, указанного в приложении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5 к настоящему Федеральному закону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.";</w:t>
      </w:r>
      <w:proofErr w:type="gramEnd"/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2)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=244973.119925070&amp;</w:instrText>
      </w:r>
      <w:r w:rsidR="00535820">
        <w:instrText>dst</w:instrText>
      </w:r>
      <w:r w:rsidR="00535820" w:rsidRPr="006053CC">
        <w:rPr>
          <w:lang w:val="ru-RU"/>
        </w:rPr>
        <w:instrText>=100101&amp;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статье 15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а)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=244973.2482212681&amp;</w:instrText>
      </w:r>
      <w:r w:rsidR="00535820">
        <w:instrText>dst</w:instrText>
      </w:r>
      <w:r w:rsidR="00535820" w:rsidRPr="006053CC">
        <w:rPr>
          <w:lang w:val="ru-RU"/>
        </w:rPr>
        <w:instrText>=100166&amp;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пункт 1 части 15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дополнить словами ", в том числе позднее возраста, предусмотренного частью 1.1 статьи 8 настоящего Федерального закона";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lastRenderedPageBreak/>
        <w:t xml:space="preserve">б)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=244973.1754321342&amp;</w:instrText>
      </w:r>
      <w:r w:rsidR="00535820">
        <w:instrText>dst</w:instrText>
      </w:r>
      <w:r w:rsidR="00535820" w:rsidRPr="006053CC">
        <w:rPr>
          <w:lang w:val="ru-RU"/>
        </w:rPr>
        <w:instrText>=100190&amp;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части 24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"предусмотренного частью 1 статьи 8" заменить словами "предусмотренного частью 1 или 1.1 статьи 8";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3)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=244973.2550630876&amp;</w:instrText>
      </w:r>
      <w:r w:rsidR="00535820">
        <w:instrText>dst</w:instrText>
      </w:r>
      <w:r w:rsidR="00535820" w:rsidRPr="006053CC">
        <w:rPr>
          <w:lang w:val="ru-RU"/>
        </w:rPr>
        <w:instrText>=100307&amp;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статье 22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а)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=244973.2489629428&amp;</w:instrText>
      </w:r>
      <w:r w:rsidR="00535820">
        <w:instrText>dst</w:instrText>
      </w:r>
      <w:r w:rsidR="00535820" w:rsidRPr="006053CC">
        <w:rPr>
          <w:lang w:val="ru-RU"/>
        </w:rPr>
        <w:instrText>=100316&amp;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части 6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", предусмотренного частью 1 статьи 8" заменить словами "в соответствии с частью 1 или 1.1 статьи 8";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б)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=244973.855522853&amp;</w:instrText>
      </w:r>
      <w:r w:rsidR="00535820">
        <w:instrText>dst</w:instrText>
      </w:r>
      <w:r w:rsidR="00535820" w:rsidRPr="006053CC">
        <w:rPr>
          <w:lang w:val="ru-RU"/>
        </w:rPr>
        <w:instrText>=100322&amp;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пункте 2 части 10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"предусмотренного частью 1 статьи 8" заменить словами "предусмотренного частью 1 или 1.1 статьи 8";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4) в </w:t>
      </w:r>
      <w:hyperlink r:id="rId27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статье 25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а) </w:t>
      </w:r>
      <w:hyperlink r:id="rId28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 4 части 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после слов "числа месяца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,"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дополнить словами "следующего за месяцем,";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б) в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=244973.399525173&amp;</w:instrText>
      </w:r>
      <w:r w:rsidR="00535820">
        <w:instrText>dst</w:instrText>
      </w:r>
      <w:r w:rsidR="00535820" w:rsidRPr="006053CC">
        <w:rPr>
          <w:lang w:val="ru-RU"/>
        </w:rPr>
        <w:instrText>=100362&amp;</w:instrText>
      </w:r>
      <w:r w:rsidR="00535820">
        <w:instrText>fld</w:instrText>
      </w:r>
      <w:r w:rsidR="00535820" w:rsidRPr="006053CC">
        <w:rPr>
          <w:lang w:val="ru-RU"/>
        </w:rPr>
        <w:instrText>=134"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пункте 1 части 2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", предусмотренного частью 1 статьи 8" заменить словами "в соответствии с частью 1 или 1.1 статьи 8";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5) </w:t>
      </w:r>
      <w:r w:rsidR="00535820">
        <w:fldChar w:fldCharType="begin"/>
      </w:r>
      <w:r w:rsidR="00535820">
        <w:instrText>HYPERLINK</w:instrText>
      </w:r>
      <w:r w:rsidR="00535820" w:rsidRPr="006053CC">
        <w:rPr>
          <w:lang w:val="ru-RU"/>
        </w:rPr>
        <w:instrText xml:space="preserve"> "</w:instrText>
      </w:r>
      <w:r w:rsidR="00535820">
        <w:instrText>http</w:instrText>
      </w:r>
      <w:r w:rsidR="00535820" w:rsidRPr="006053CC">
        <w:rPr>
          <w:lang w:val="ru-RU"/>
        </w:rPr>
        <w:instrText>://</w:instrText>
      </w:r>
      <w:r w:rsidR="00535820">
        <w:instrText>www</w:instrText>
      </w:r>
      <w:r w:rsidR="00535820" w:rsidRPr="006053CC">
        <w:rPr>
          <w:lang w:val="ru-RU"/>
        </w:rPr>
        <w:instrText>.</w:instrText>
      </w:r>
      <w:r w:rsidR="00535820">
        <w:instrText>consultant</w:instrText>
      </w:r>
      <w:r w:rsidR="00535820" w:rsidRPr="006053CC">
        <w:rPr>
          <w:lang w:val="ru-RU"/>
        </w:rPr>
        <w:instrText>.</w:instrText>
      </w:r>
      <w:r w:rsidR="00535820">
        <w:instrText>ru</w:instrText>
      </w:r>
      <w:r w:rsidR="00535820" w:rsidRPr="006053CC">
        <w:rPr>
          <w:lang w:val="ru-RU"/>
        </w:rPr>
        <w:instrText>/</w:instrText>
      </w:r>
      <w:r w:rsidR="00535820">
        <w:instrText>cons</w:instrText>
      </w:r>
      <w:r w:rsidR="00535820" w:rsidRPr="006053CC">
        <w:rPr>
          <w:lang w:val="ru-RU"/>
        </w:rPr>
        <w:instrText>/</w:instrText>
      </w:r>
      <w:r w:rsidR="00535820">
        <w:instrText>cgi</w:instrText>
      </w:r>
      <w:r w:rsidR="00535820" w:rsidRPr="006053CC">
        <w:rPr>
          <w:lang w:val="ru-RU"/>
        </w:rPr>
        <w:instrText>/</w:instrText>
      </w:r>
      <w:r w:rsidR="00535820">
        <w:instrText>online</w:instrText>
      </w:r>
      <w:r w:rsidR="00535820" w:rsidRPr="006053CC">
        <w:rPr>
          <w:lang w:val="ru-RU"/>
        </w:rPr>
        <w:instrText>.</w:instrText>
      </w:r>
      <w:r w:rsidR="00535820">
        <w:instrText>cgi</w:instrText>
      </w:r>
      <w:r w:rsidR="00535820" w:rsidRPr="006053CC">
        <w:rPr>
          <w:lang w:val="ru-RU"/>
        </w:rPr>
        <w:instrText>?</w:instrText>
      </w:r>
      <w:r w:rsidR="00535820">
        <w:instrText>req</w:instrText>
      </w:r>
      <w:r w:rsidR="00535820" w:rsidRPr="006053CC">
        <w:rPr>
          <w:lang w:val="ru-RU"/>
        </w:rPr>
        <w:instrText>=</w:instrText>
      </w:r>
      <w:r w:rsidR="00535820">
        <w:instrText>doc</w:instrText>
      </w:r>
      <w:r w:rsidR="00535820" w:rsidRPr="006053CC">
        <w:rPr>
          <w:lang w:val="ru-RU"/>
        </w:rPr>
        <w:instrText>&amp;</w:instrText>
      </w:r>
      <w:r w:rsidR="00535820">
        <w:instrText>base</w:instrText>
      </w:r>
      <w:r w:rsidR="00535820" w:rsidRPr="006053CC">
        <w:rPr>
          <w:lang w:val="ru-RU"/>
        </w:rPr>
        <w:instrText>=</w:instrText>
      </w:r>
      <w:r w:rsidR="00535820">
        <w:instrText>LAW</w:instrText>
      </w:r>
      <w:r w:rsidR="00535820" w:rsidRPr="006053CC">
        <w:rPr>
          <w:lang w:val="ru-RU"/>
        </w:rPr>
        <w:instrText>&amp;</w:instrText>
      </w:r>
      <w:r w:rsidR="00535820">
        <w:instrText>n</w:instrText>
      </w:r>
      <w:r w:rsidR="00535820" w:rsidRPr="006053CC">
        <w:rPr>
          <w:lang w:val="ru-RU"/>
        </w:rPr>
        <w:instrText>=209111&amp;</w:instrText>
      </w:r>
      <w:r w:rsidR="00535820">
        <w:instrText>rnd</w:instrText>
      </w:r>
      <w:r w:rsidR="00535820" w:rsidRPr="006053CC">
        <w:rPr>
          <w:lang w:val="ru-RU"/>
        </w:rPr>
        <w:instrText>=244973.207265946"</w:instrText>
      </w:r>
      <w:r w:rsidR="00535820">
        <w:fldChar w:fldCharType="separate"/>
      </w:r>
      <w:r w:rsidRPr="004714E3">
        <w:rPr>
          <w:rFonts w:ascii="Times New Roman" w:eastAsia="Times New Roman" w:hAnsi="Times New Roman" w:cs="Times New Roman"/>
          <w:i w:val="0"/>
          <w:iCs w:val="0"/>
          <w:color w:val="0000FF"/>
          <w:sz w:val="21"/>
          <w:u w:val="single"/>
          <w:lang w:val="ru-RU" w:eastAsia="ru-RU" w:bidi="ar-SA"/>
        </w:rPr>
        <w:t>дополнить</w:t>
      </w:r>
      <w:r w:rsidR="00535820">
        <w:fldChar w:fldCharType="end"/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приложением 5 следующего содержания: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"Приложение 5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к Федеральному закону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"О страховых пенсиях"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ВОЗРАСТ,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ПО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ДОСТИЖЕНИИ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КОТОРОГО НАЗНАЧАЕТСЯ СТРАХОВАЯ ПЕНСИЯ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ПО СТАРОСТИ В ПЕРИОД ЗАМЕЩЕНИЯ ГОСУДАРСТВЕННЫХ ДОЛЖНОСТЕЙ,</w:t>
      </w:r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МУНИЦИПАЛЬНЫХ ДОЛЖНОСТЕЙ, ДОЛЖНОСТЕЙ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ГОСУДАРСТВЕННОЙ</w:t>
      </w:r>
      <w:proofErr w:type="gramEnd"/>
    </w:p>
    <w:p w:rsidR="004714E3" w:rsidRPr="004714E3" w:rsidRDefault="004714E3" w:rsidP="004714E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ГРАЖДАНСКОЙ И МУНИЦИПАЛЬНОЙ СЛУЖБЫ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57"/>
        <w:gridCol w:w="2938"/>
        <w:gridCol w:w="2545"/>
      </w:tblGrid>
      <w:tr w:rsidR="004714E3" w:rsidRPr="006053CC" w:rsidTr="004714E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Год, в котором гражданин приобретает право на назначение страховой пенсии по старости в соответствии с частью 1 статьи 8 и статьями 30 - 33 настоящего Федерального закона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4714E3" w:rsidRPr="004714E3" w:rsidTr="004714E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4E3" w:rsidRPr="004714E3" w:rsidRDefault="004714E3" w:rsidP="004714E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Мужчины</w:t>
            </w:r>
          </w:p>
        </w:tc>
      </w:tr>
      <w:tr w:rsidR="004714E3" w:rsidRPr="004714E3" w:rsidTr="004714E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&lt;*&gt; + 6 месяцев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2018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+ 12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+ 12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2019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+ 18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+ 18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2020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+ 24 месяца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+ 24 месяца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2021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+ 30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+ 30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2022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+ 36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+ 36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2023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+ 42 месяца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+ 42 месяца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2024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+ 48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+ 48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2025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+ 54 месяца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+ 54 месяца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2026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2027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+ 66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2028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+ 72 месяца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2029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+ 78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2030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+ 84 месяца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2031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+ 90 месяцев</w:t>
            </w:r>
          </w:p>
        </w:tc>
        <w:tc>
          <w:tcPr>
            <w:tcW w:w="0" w:type="auto"/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  <w:tr w:rsidR="004714E3" w:rsidRPr="004714E3" w:rsidTr="004714E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2032 и последующие годы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+ 96 месяцев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714E3" w:rsidRPr="004714E3" w:rsidRDefault="004714E3" w:rsidP="004714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4714E3">
              <w:rPr>
                <w:rFonts w:ascii="Times New Roman" w:eastAsia="Times New Roman" w:hAnsi="Times New Roman" w:cs="Times New Roman"/>
                <w:i w:val="0"/>
                <w:iCs w:val="0"/>
                <w:sz w:val="21"/>
                <w:szCs w:val="21"/>
                <w:lang w:val="ru-RU" w:eastAsia="ru-RU" w:bidi="ar-SA"/>
              </w:rPr>
              <w:t>V + 60 месяцев</w:t>
            </w:r>
          </w:p>
        </w:tc>
      </w:tr>
    </w:tbl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--------------------------------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lastRenderedPageBreak/>
        <w:t>&lt;*&gt; V - возраст, по достижении которого гражданин приобрел право на назначение страховой пенсии по старости в соответствии с частью 1 статьи 8 и статьями 30 - 33 настоящего Федерального закона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.".</w:t>
      </w:r>
      <w:proofErr w:type="gramEnd"/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6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Внести в </w:t>
      </w:r>
      <w:hyperlink r:id="rId29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статью 17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28 декабря 2013 года N 424-ФЗ "О накопительной пенсии" (Собрание законодательства Российской Федерации, 2013, N 52, ст. 6989) следующие изменения: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1) в </w:t>
      </w:r>
      <w:hyperlink r:id="rId30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части 2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слова "установленного статьей 8" заменить словами "установленного </w:t>
      </w:r>
      <w:hyperlink r:id="rId31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частью 1 статьи 8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";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2) </w:t>
      </w:r>
      <w:hyperlink r:id="rId32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дополнить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частью 3 следующего содержания: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"3.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Застрахованным лицам, указанным в части 1.1 статьи 8 Федерального закона "О страховых пенсиях", накопительная пенсия определяется исходя из установленного в соответствии с </w:t>
      </w:r>
      <w:hyperlink r:id="rId33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частями 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34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2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настоящей статьи ожидаемого периода выплаты накопительной пенсии, который уменьшается на количество полных месяцев, имевших место в период со дня достижения ими возраста, дающего право на страховую пенсию по старости, в том числе назначаемую досрочно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, в соответствии с </w:t>
      </w:r>
      <w:hyperlink r:id="rId35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частью 1 статьи 8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36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статьями 30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37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32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"О страховых пенсиях", до дня достижения возраста, установленного в соответствии с частью 1.1 статьи 8 указанного Федерального закона. При этом в случае назначения накопительной пенсии позднее возраста, установленного в соответствии с частью 1.1 статьи 8 Федерального закона "О страховых пенсиях", ожидаемый период выплаты накопительной пенсии определяется с применением части 3 статьи 7 настоящего Федерального закона. Ожидаемый период выплаты накопительной пенсии, применяемый для расчета размера накопительной пенсии, не может составлять менее 168 месяцев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.".</w:t>
      </w:r>
      <w:proofErr w:type="gramEnd"/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7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1.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За членами Совета Федерации Федерального Собрания Российской Федерации и депутатами Государственной Думы Федерального Собрания Российской Федерации, прекратившими исполнение своих полномочий до 1 января 2017 года, лицами, указанными в </w:t>
      </w:r>
      <w:hyperlink r:id="rId38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статье 44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Федерации", а также членами Совета Федерации Федерального Собрания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Российской Федерации и депутатами Государственной Думы Федерального Собрания Российской Федерации, приобретшими до 1 января 2017 года право на страховую пенсию по старости (инвалидности) в соответствии с Федеральным </w:t>
      </w:r>
      <w:hyperlink r:id="rId39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28 декабря 2013 года N 400-ФЗ "О страховых пенсиях", имеющими на 1 января 2017 года продолжительность исполнения полномочий члена (депутата) Совета Федерации Федерального Собрания Российской Федерации, депутата Государственной Думы Федерального Собрания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Российской Федерации не менее одного года и продолжающими исполнять указанные полномочия на 1 января 2017 года, сохраняется право на установление ежемесячной доплаты к пенсии и определение ее размера в соответствии с </w:t>
      </w:r>
      <w:hyperlink r:id="rId40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частями второй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41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третьей статьи 29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" без учета изменений, внесенных настоящим Федеральным законом.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2.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За лицами, приобретшими право на пенсию за выслугу лет в соответствии с </w:t>
      </w:r>
      <w:hyperlink r:id="rId42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пунктами 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43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1.1 статьи 7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15 декабря 2001 года N 166-ФЗ "О государственном пенсионном обеспечении в Российской Федерации" и уволенными (освобожденными от замещаемой должности) с </w:t>
      </w: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lastRenderedPageBreak/>
        <w:t>федеральной государственной гражданской службы до 1 января 2017 года, лицами, замещающими на 1 января 2017 года должности федеральной государственной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гражданской службы и имеющими на этот день стаж федеральной государственной гражданской службы для назначения пенсии за выслугу лет не менее 20 лет, а также лицами, замещающими на 1 января 2017 года должности федеральной государственной гражданской службы, имеющими на этот день не менее 15 лет указанного стажа и приобретшими до 1 января 2017 года право на страховую пенсию по старости (инвалидности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)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в соответствии с Федеральным </w:t>
      </w:r>
      <w:hyperlink r:id="rId44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28 декабря 2013 года N 400-ФЗ "О страховых пенсиях", сохраняется право на пенсию за выслугу лет в порядке, предусмотренном Федеральным </w:t>
      </w:r>
      <w:hyperlink r:id="rId45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15 декабря 2001 года N 166-ФЗ "О государственном пенсионном обеспечении в Российской Федерации", без учета изменений, внесенных настоящим Федеральным законом в </w:t>
      </w:r>
      <w:hyperlink r:id="rId46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статьи 7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, </w:t>
      </w:r>
      <w:hyperlink r:id="rId47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14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и </w:t>
      </w:r>
      <w:hyperlink r:id="rId48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21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15 декабря 2001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года N 166-ФЗ "О государственном пенсионном обеспечении в Российской Федерации".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3.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За лицами, проходившими государственную службу субъектов Российской Федерации, государственную гражданскую службу субъектов Российской Федерации,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года, лицами, продолжающими замещать на 1 января 2017 года должности государственной гражданской службы субъектов Российской Федерации, должности муниципальной службы и имеющими на 1 января 2017 года стаж государственной гражданской службы,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государственной гражданской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службы субъектов Российской Федерации,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49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законом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от 28 декабря 2013 года N 400-ФЗ "О страховых пенсиях", сохраняется право на пенсию за выслугу лет (ежемесячную доплату к пенсии, иные выплаты) в</w:t>
      </w:r>
      <w:proofErr w:type="gramEnd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</w:t>
      </w:r>
      <w:proofErr w:type="gramStart"/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настоящим Федеральным законом в </w:t>
      </w:r>
      <w:hyperlink r:id="rId50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 4 статьи 7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15 декабря 2001 года N 166-ФЗ "О государственном пенсионном обеспечении в Российской Федерации".</w:t>
      </w:r>
      <w:proofErr w:type="gramEnd"/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4. Срочные служебные контракты, которые заключены на 1 января 2017 года в соответствии с </w:t>
      </w:r>
      <w:hyperlink r:id="rId51" w:history="1">
        <w:r w:rsidRPr="004714E3">
          <w:rPr>
            <w:rFonts w:ascii="Times New Roman" w:eastAsia="Times New Roman" w:hAnsi="Times New Roman" w:cs="Times New Roman"/>
            <w:i w:val="0"/>
            <w:iCs w:val="0"/>
            <w:color w:val="0000FF"/>
            <w:sz w:val="21"/>
            <w:u w:val="single"/>
            <w:lang w:val="ru-RU" w:eastAsia="ru-RU" w:bidi="ar-SA"/>
          </w:rPr>
          <w:t>пунктом 6.1 части 4 статьи 25</w:t>
        </w:r>
      </w:hyperlink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 xml:space="preserve"> Федерального закона от 27 июля 2004 года N 79-ФЗ "О государственной гражданской службе Российской Федерации" с государственными гражданскими служащими, не достигшими возраста 65 лет, считаются заключенными на неопределенный срок.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ru-RU" w:eastAsia="ru-RU" w:bidi="ar-SA"/>
        </w:rPr>
        <w:t>Статья 8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Настоящий Федеральный закон вступает в силу с 1 января 2017 года.</w:t>
      </w:r>
    </w:p>
    <w:p w:rsidR="004714E3" w:rsidRPr="004714E3" w:rsidRDefault="004714E3" w:rsidP="004714E3">
      <w:pPr>
        <w:spacing w:after="0" w:line="312" w:lineRule="auto"/>
        <w:jc w:val="both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 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Президент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Российской Федерации</w:t>
      </w:r>
    </w:p>
    <w:p w:rsidR="004714E3" w:rsidRPr="004714E3" w:rsidRDefault="004714E3" w:rsidP="004714E3">
      <w:pPr>
        <w:spacing w:after="0" w:line="360" w:lineRule="auto"/>
        <w:jc w:val="right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В.ПУТИН</w:t>
      </w:r>
    </w:p>
    <w:p w:rsidR="004714E3" w:rsidRPr="004714E3" w:rsidRDefault="004714E3" w:rsidP="004714E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Москва, Кремль</w:t>
      </w:r>
    </w:p>
    <w:p w:rsidR="004714E3" w:rsidRPr="004714E3" w:rsidRDefault="004714E3" w:rsidP="004714E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23 мая 2016 года</w:t>
      </w:r>
    </w:p>
    <w:p w:rsidR="00891FE9" w:rsidRDefault="004714E3" w:rsidP="006053CC">
      <w:pPr>
        <w:spacing w:after="0" w:line="240" w:lineRule="auto"/>
      </w:pPr>
      <w:r w:rsidRPr="004714E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val="ru-RU" w:eastAsia="ru-RU" w:bidi="ar-SA"/>
        </w:rPr>
        <w:t>N 143-ФЗ</w:t>
      </w:r>
    </w:p>
    <w:sectPr w:rsidR="00891FE9" w:rsidSect="008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14E3"/>
    <w:rsid w:val="00027561"/>
    <w:rsid w:val="004714E3"/>
    <w:rsid w:val="00535820"/>
    <w:rsid w:val="006053CC"/>
    <w:rsid w:val="00891FE9"/>
    <w:rsid w:val="00AD2F8B"/>
    <w:rsid w:val="00D9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B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character" w:styleId="af4">
    <w:name w:val="Hyperlink"/>
    <w:basedOn w:val="a0"/>
    <w:uiPriority w:val="99"/>
    <w:semiHidden/>
    <w:unhideWhenUsed/>
    <w:rsid w:val="00471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01145&amp;rnd=244973.288529024&amp;dst=100048&amp;fld=134" TargetMode="External"/><Relationship Id="rId18" Type="http://schemas.openxmlformats.org/officeDocument/2006/relationships/hyperlink" Target="http://www.consultant.ru/cons/cgi/online.cgi?req=doc&amp;base=LAW&amp;n=201145&amp;rnd=244973.457326402" TargetMode="External"/><Relationship Id="rId26" Type="http://schemas.openxmlformats.org/officeDocument/2006/relationships/hyperlink" Target="http://www.consultant.ru/cons/cgi/online.cgi?req=doc&amp;base=LAW&amp;n=182735&amp;rnd=244973.119826116&amp;dst=100113&amp;fld=134" TargetMode="External"/><Relationship Id="rId39" Type="http://schemas.openxmlformats.org/officeDocument/2006/relationships/hyperlink" Target="http://www.consultant.ru/cons/cgi/online.cgi?req=doc&amp;base=LAW&amp;n=201145&amp;rnd=244973.910224143&amp;dst=10004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200666&amp;rnd=244973.1463711055&amp;dst=214&amp;fld=134" TargetMode="External"/><Relationship Id="rId34" Type="http://schemas.openxmlformats.org/officeDocument/2006/relationships/hyperlink" Target="http://www.consultant.ru/cons/cgi/online.cgi?req=doc&amp;base=LAW&amp;n=201145&amp;rnd=244973.1877731473&amp;dst=100049&amp;fld=134" TargetMode="External"/><Relationship Id="rId42" Type="http://schemas.openxmlformats.org/officeDocument/2006/relationships/hyperlink" Target="http://www.consultant.ru/cons/cgi/online.cgi?req=doc&amp;base=LAW&amp;n=200287&amp;rnd=244973.275891723&amp;dst=249&amp;fld=134" TargetMode="External"/><Relationship Id="rId47" Type="http://schemas.openxmlformats.org/officeDocument/2006/relationships/hyperlink" Target="http://www.consultant.ru/cons/cgi/online.cgi?req=doc&amp;base=LAW&amp;n=200287&amp;rnd=244973.860413247&amp;dst=100248&amp;fld=134" TargetMode="External"/><Relationship Id="rId50" Type="http://schemas.openxmlformats.org/officeDocument/2006/relationships/hyperlink" Target="http://www.consultant.ru/cons/cgi/online.cgi?req=doc&amp;base=LAW&amp;n=200287&amp;rnd=244973.481527616&amp;dst=251&amp;fld=134" TargetMode="External"/><Relationship Id="rId7" Type="http://schemas.openxmlformats.org/officeDocument/2006/relationships/hyperlink" Target="http://www.consultant.ru/cons/cgi/online.cgi?req=doc&amp;base=LAW&amp;n=200666&amp;rnd=244973.637030598" TargetMode="External"/><Relationship Id="rId12" Type="http://schemas.openxmlformats.org/officeDocument/2006/relationships/hyperlink" Target="http://www.consultant.ru/cons/cgi/online.cgi?req=doc&amp;base=LAW&amp;n=200666&amp;rnd=244973.273302938&amp;dst=187&amp;fld=134" TargetMode="External"/><Relationship Id="rId17" Type="http://schemas.openxmlformats.org/officeDocument/2006/relationships/hyperlink" Target="http://www.consultant.ru/cons/cgi/online.cgi?req=doc&amp;base=LAW&amp;n=200666&amp;rnd=244973.740913111&amp;dst=100247&amp;fld=134" TargetMode="External"/><Relationship Id="rId25" Type="http://schemas.openxmlformats.org/officeDocument/2006/relationships/hyperlink" Target="http://www.consultant.ru/cons/cgi/online.cgi?req=doc&amp;base=LAW&amp;n=200666&amp;rnd=244973.1422212786" TargetMode="External"/><Relationship Id="rId33" Type="http://schemas.openxmlformats.org/officeDocument/2006/relationships/hyperlink" Target="http://www.consultant.ru/cons/cgi/online.cgi?req=doc&amp;base=LAW&amp;n=201145&amp;rnd=244973.712730595&amp;dst=100048&amp;fld=134" TargetMode="External"/><Relationship Id="rId38" Type="http://schemas.openxmlformats.org/officeDocument/2006/relationships/hyperlink" Target="http://www.consultant.ru/cons/cgi/online.cgi?req=doc&amp;base=LAW&amp;n=202070&amp;rnd=244973.173125442&amp;dst=100275&amp;fld=134" TargetMode="External"/><Relationship Id="rId46" Type="http://schemas.openxmlformats.org/officeDocument/2006/relationships/hyperlink" Target="http://www.consultant.ru/cons/cgi/online.cgi?req=doc&amp;base=LAW&amp;n=200287&amp;rnd=244973.2198331901&amp;dst=10024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01145&amp;rnd=244973.3053024657&amp;dst=100444&amp;fld=134" TargetMode="External"/><Relationship Id="rId20" Type="http://schemas.openxmlformats.org/officeDocument/2006/relationships/hyperlink" Target="http://www.consultant.ru/cons/cgi/online.cgi?req=doc&amp;base=LAW&amp;n=200666&amp;rnd=244973.1506830826&amp;dst=202&amp;fld=134" TargetMode="External"/><Relationship Id="rId29" Type="http://schemas.openxmlformats.org/officeDocument/2006/relationships/hyperlink" Target="http://www.consultant.ru/cons/cgi/online.cgi?req=doc&amp;base=LAW&amp;n=156541&amp;rnd=244973.274529996&amp;dst=100120&amp;fld=134" TargetMode="External"/><Relationship Id="rId41" Type="http://schemas.openxmlformats.org/officeDocument/2006/relationships/hyperlink" Target="http://www.consultant.ru/cons/cgi/online.cgi?req=doc&amp;base=LAW&amp;n=202070&amp;rnd=244973.3478992&amp;dst=12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0906&amp;rnd=244973.256716488&amp;dst=108&amp;fld=134" TargetMode="External"/><Relationship Id="rId11" Type="http://schemas.openxmlformats.org/officeDocument/2006/relationships/hyperlink" Target="http://www.consultant.ru/cons/cgi/online.cgi?req=doc&amp;base=LAW&amp;n=200666&amp;rnd=244973.2135624348&amp;dst=100265&amp;fld=134" TargetMode="External"/><Relationship Id="rId24" Type="http://schemas.openxmlformats.org/officeDocument/2006/relationships/hyperlink" Target="http://www.consultant.ru/cons/cgi/online.cgi?req=doc&amp;base=LAW&amp;n=201145&amp;rnd=244973.1113118426&amp;dst=100444&amp;fld=134" TargetMode="External"/><Relationship Id="rId32" Type="http://schemas.openxmlformats.org/officeDocument/2006/relationships/hyperlink" Target="http://www.consultant.ru/cons/cgi/online.cgi?req=doc&amp;base=LAW&amp;n=156541&amp;rnd=244973.250881222&amp;dst=100120&amp;fld=134" TargetMode="External"/><Relationship Id="rId37" Type="http://schemas.openxmlformats.org/officeDocument/2006/relationships/hyperlink" Target="http://www.consultant.ru/cons/cgi/online.cgi?req=doc&amp;base=LAW&amp;n=201145&amp;rnd=244973.1356815907&amp;dst=100434&amp;fld=134" TargetMode="External"/><Relationship Id="rId40" Type="http://schemas.openxmlformats.org/officeDocument/2006/relationships/hyperlink" Target="http://www.consultant.ru/cons/cgi/online.cgi?req=doc&amp;base=LAW&amp;n=202070&amp;rnd=244973.300632093&amp;dst=119&amp;fld=134" TargetMode="External"/><Relationship Id="rId45" Type="http://schemas.openxmlformats.org/officeDocument/2006/relationships/hyperlink" Target="http://www.consultant.ru/cons/cgi/online.cgi?req=doc&amp;base=LAW&amp;n=200287&amp;rnd=244973.231462523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0906&amp;rnd=244973.1778415903&amp;dst=107&amp;fld=134" TargetMode="External"/><Relationship Id="rId15" Type="http://schemas.openxmlformats.org/officeDocument/2006/relationships/hyperlink" Target="http://www.consultant.ru/cons/cgi/online.cgi?req=doc&amp;base=LAW&amp;n=201145&amp;rnd=244973.1905129003&amp;dst=100403&amp;fld=134" TargetMode="External"/><Relationship Id="rId23" Type="http://schemas.openxmlformats.org/officeDocument/2006/relationships/hyperlink" Target="http://www.consultant.ru/cons/cgi/online.cgi?req=doc&amp;base=LAW&amp;n=201145&amp;rnd=244973.26339380&amp;dst=100403&amp;fld=134" TargetMode="External"/><Relationship Id="rId28" Type="http://schemas.openxmlformats.org/officeDocument/2006/relationships/hyperlink" Target="http://www.consultant.ru/cons/cgi/online.cgi?req=doc&amp;base=LAW&amp;n=209111&amp;rnd=244973.2157722433&amp;dst=100359&amp;fld=134" TargetMode="External"/><Relationship Id="rId36" Type="http://schemas.openxmlformats.org/officeDocument/2006/relationships/hyperlink" Target="http://www.consultant.ru/cons/cgi/online.cgi?req=doc&amp;base=LAW&amp;n=201145&amp;rnd=244973.1984215979&amp;dst=100403&amp;fld=134" TargetMode="External"/><Relationship Id="rId49" Type="http://schemas.openxmlformats.org/officeDocument/2006/relationships/hyperlink" Target="http://www.consultant.ru/cons/cgi/online.cgi?req=doc&amp;base=LAW&amp;n=201145&amp;rnd=244973.1488620998&amp;dst=100046&amp;fld=134" TargetMode="External"/><Relationship Id="rId10" Type="http://schemas.openxmlformats.org/officeDocument/2006/relationships/hyperlink" Target="http://www.consultant.ru/cons/cgi/online.cgi?req=doc&amp;base=LAW&amp;n=200666&amp;rnd=244973.106592643&amp;dst=100265&amp;fld=134" TargetMode="External"/><Relationship Id="rId19" Type="http://schemas.openxmlformats.org/officeDocument/2006/relationships/hyperlink" Target="http://www.consultant.ru/cons/cgi/online.cgi?req=doc&amp;base=LAW&amp;n=210048&amp;rnd=244973.2053822391" TargetMode="External"/><Relationship Id="rId31" Type="http://schemas.openxmlformats.org/officeDocument/2006/relationships/hyperlink" Target="http://www.consultant.ru/cons/cgi/online.cgi?req=doc&amp;base=LAW&amp;n=201145&amp;rnd=244973.290887561&amp;dst=100048&amp;fld=134" TargetMode="External"/><Relationship Id="rId44" Type="http://schemas.openxmlformats.org/officeDocument/2006/relationships/hyperlink" Target="http://www.consultant.ru/cons/cgi/online.cgi?req=doc&amp;base=LAW&amp;n=201145&amp;rnd=244973.81821830&amp;dst=100046&amp;fld=13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00906&amp;rnd=244973.179119074&amp;dst=100171&amp;fld=134" TargetMode="External"/><Relationship Id="rId9" Type="http://schemas.openxmlformats.org/officeDocument/2006/relationships/hyperlink" Target="http://www.consultant.ru/cons/cgi/online.cgi?req=doc&amp;base=LAW&amp;n=200666&amp;rnd=244973.19358361&amp;dst=100241&amp;fld=134" TargetMode="External"/><Relationship Id="rId14" Type="http://schemas.openxmlformats.org/officeDocument/2006/relationships/hyperlink" Target="http://www.consultant.ru/cons/cgi/online.cgi?req=doc&amp;base=LAW&amp;n=201145&amp;rnd=244973.2659830141&amp;dst=100051&amp;fld=134" TargetMode="External"/><Relationship Id="rId22" Type="http://schemas.openxmlformats.org/officeDocument/2006/relationships/hyperlink" Target="http://www.consultant.ru/cons/cgi/online.cgi?req=doc&amp;base=LAW&amp;n=201145&amp;rnd=244973.276528323&amp;dst=100048&amp;fld=134" TargetMode="External"/><Relationship Id="rId27" Type="http://schemas.openxmlformats.org/officeDocument/2006/relationships/hyperlink" Target="http://www.consultant.ru/cons/cgi/online.cgi?req=doc&amp;base=LAW&amp;n=209111&amp;rnd=244973.153163470&amp;dst=100354&amp;fld=134" TargetMode="External"/><Relationship Id="rId30" Type="http://schemas.openxmlformats.org/officeDocument/2006/relationships/hyperlink" Target="http://www.consultant.ru/cons/cgi/online.cgi?req=doc&amp;base=LAW&amp;n=156541&amp;rnd=244973.18728243&amp;dst=100122&amp;fld=134" TargetMode="External"/><Relationship Id="rId35" Type="http://schemas.openxmlformats.org/officeDocument/2006/relationships/hyperlink" Target="http://www.consultant.ru/cons/cgi/online.cgi?req=doc&amp;base=LAW&amp;n=201145&amp;rnd=244973.1176927437&amp;dst=100048&amp;fld=134" TargetMode="External"/><Relationship Id="rId43" Type="http://schemas.openxmlformats.org/officeDocument/2006/relationships/hyperlink" Target="http://www.consultant.ru/cons/cgi/online.cgi?req=doc&amp;base=LAW&amp;n=200287&amp;rnd=244973.1070021192&amp;dst=188&amp;fld=134" TargetMode="External"/><Relationship Id="rId48" Type="http://schemas.openxmlformats.org/officeDocument/2006/relationships/hyperlink" Target="http://www.consultant.ru/cons/cgi/online.cgi?req=doc&amp;base=LAW&amp;n=200287&amp;rnd=244973.2037913374&amp;dst=100252&amp;fld=134" TargetMode="External"/><Relationship Id="rId8" Type="http://schemas.openxmlformats.org/officeDocument/2006/relationships/hyperlink" Target="http://www.consultant.ru/cons/cgi/online.cgi?req=doc&amp;base=LAW&amp;n=200666&amp;rnd=244973.1104923672&amp;dst=100236&amp;fld=134" TargetMode="External"/><Relationship Id="rId51" Type="http://schemas.openxmlformats.org/officeDocument/2006/relationships/hyperlink" Target="http://www.consultant.ru/cons/cgi/online.cgi?req=doc&amp;base=LAW&amp;n=202074&amp;rnd=244973.280548566&amp;dst=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3432</Words>
  <Characters>19565</Characters>
  <Application>Microsoft Office Word</Application>
  <DocSecurity>0</DocSecurity>
  <Lines>163</Lines>
  <Paragraphs>45</Paragraphs>
  <ScaleCrop>false</ScaleCrop>
  <Company>Microsoft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2017-03-27T09:29:00Z</dcterms:created>
  <dcterms:modified xsi:type="dcterms:W3CDTF">2017-03-27T09:29:00Z</dcterms:modified>
</cp:coreProperties>
</file>