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CB" w:rsidRDefault="00821FF5" w:rsidP="005B5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1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2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D3" w:rsidRPr="00430E43" w:rsidRDefault="00430E43" w:rsidP="00430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5B59C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970C7">
        <w:rPr>
          <w:rFonts w:ascii="Times New Roman" w:hAnsi="Times New Roman" w:cs="Times New Roman"/>
        </w:rPr>
        <w:t xml:space="preserve"> </w:t>
      </w:r>
      <w:r w:rsidR="009D1A66" w:rsidRPr="00430E43">
        <w:rPr>
          <w:rFonts w:ascii="Times New Roman" w:hAnsi="Times New Roman" w:cs="Times New Roman"/>
          <w:sz w:val="28"/>
          <w:szCs w:val="28"/>
        </w:rPr>
        <w:t>Приложение</w:t>
      </w:r>
      <w:r w:rsidR="009F2AEF" w:rsidRPr="00430E43">
        <w:rPr>
          <w:rFonts w:ascii="Times New Roman" w:hAnsi="Times New Roman" w:cs="Times New Roman"/>
          <w:sz w:val="28"/>
          <w:szCs w:val="28"/>
        </w:rPr>
        <w:t xml:space="preserve"> №3 </w:t>
      </w:r>
    </w:p>
    <w:p w:rsidR="00A37DD3" w:rsidRPr="00430E43" w:rsidRDefault="009F2AEF" w:rsidP="00430E4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30E43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5B59CB" w:rsidRPr="00430E43">
        <w:rPr>
          <w:rFonts w:ascii="Times New Roman" w:hAnsi="Times New Roman" w:cs="Times New Roman"/>
          <w:sz w:val="28"/>
          <w:szCs w:val="28"/>
        </w:rPr>
        <w:t>п</w:t>
      </w:r>
      <w:r w:rsidRPr="00430E43">
        <w:rPr>
          <w:rFonts w:ascii="Times New Roman" w:hAnsi="Times New Roman" w:cs="Times New Roman"/>
          <w:sz w:val="28"/>
          <w:szCs w:val="28"/>
        </w:rPr>
        <w:t>рограмме «Устойчивое развитие и</w:t>
      </w:r>
      <w:r w:rsidR="00A37DD3" w:rsidRPr="00430E43">
        <w:rPr>
          <w:rFonts w:ascii="Times New Roman" w:hAnsi="Times New Roman" w:cs="Times New Roman"/>
          <w:sz w:val="28"/>
          <w:szCs w:val="28"/>
        </w:rPr>
        <w:t xml:space="preserve">   </w:t>
      </w:r>
      <w:r w:rsidRPr="00430E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22A8" w:rsidRPr="00430E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59CB" w:rsidRPr="00430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2A8" w:rsidRPr="00430E43">
        <w:rPr>
          <w:rFonts w:ascii="Times New Roman" w:hAnsi="Times New Roman" w:cs="Times New Roman"/>
          <w:sz w:val="28"/>
          <w:szCs w:val="28"/>
        </w:rPr>
        <w:t>ж</w:t>
      </w:r>
      <w:r w:rsidRPr="00430E43">
        <w:rPr>
          <w:rFonts w:ascii="Times New Roman" w:hAnsi="Times New Roman" w:cs="Times New Roman"/>
          <w:sz w:val="28"/>
          <w:szCs w:val="28"/>
        </w:rPr>
        <w:t xml:space="preserve">изнеобеспечение </w:t>
      </w:r>
      <w:r w:rsidR="005B59CB" w:rsidRPr="00430E43">
        <w:rPr>
          <w:rFonts w:ascii="Times New Roman" w:hAnsi="Times New Roman" w:cs="Times New Roman"/>
          <w:sz w:val="28"/>
          <w:szCs w:val="28"/>
        </w:rPr>
        <w:t xml:space="preserve">на </w:t>
      </w:r>
      <w:r w:rsidRPr="00430E43">
        <w:rPr>
          <w:rFonts w:ascii="Times New Roman" w:hAnsi="Times New Roman" w:cs="Times New Roman"/>
          <w:sz w:val="28"/>
          <w:szCs w:val="28"/>
        </w:rPr>
        <w:t>территории</w:t>
      </w:r>
      <w:r w:rsidR="00A37DD3" w:rsidRPr="00430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AEF" w:rsidRPr="00430E43" w:rsidRDefault="00A37DD3" w:rsidP="00430E4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30E43">
        <w:rPr>
          <w:rFonts w:ascii="Times New Roman" w:hAnsi="Times New Roman" w:cs="Times New Roman"/>
          <w:sz w:val="28"/>
          <w:szCs w:val="28"/>
        </w:rPr>
        <w:t xml:space="preserve"> поселка Балахта»               </w:t>
      </w:r>
      <w:r w:rsidR="009F2AEF" w:rsidRPr="00430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B59CB" w:rsidRPr="00430E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0E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2AEF" w:rsidRPr="009F2AEF" w:rsidRDefault="009F2AEF" w:rsidP="005B5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1FF5" w:rsidRPr="002072DF" w:rsidRDefault="00821FF5" w:rsidP="007749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22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2AEF">
        <w:rPr>
          <w:rFonts w:ascii="Times New Roman" w:hAnsi="Times New Roman" w:cs="Times New Roman"/>
          <w:b/>
          <w:sz w:val="24"/>
          <w:szCs w:val="24"/>
        </w:rPr>
        <w:t>ПАСПОРТ    ПОДПРОГРАММЫ</w:t>
      </w:r>
      <w:r w:rsidR="00F30936">
        <w:rPr>
          <w:rFonts w:ascii="Times New Roman" w:hAnsi="Times New Roman" w:cs="Times New Roman"/>
          <w:sz w:val="24"/>
          <w:szCs w:val="24"/>
        </w:rPr>
        <w:t xml:space="preserve"> </w:t>
      </w:r>
      <w:r w:rsidR="002072DF" w:rsidRPr="002072DF">
        <w:rPr>
          <w:rFonts w:ascii="Times New Roman" w:hAnsi="Times New Roman" w:cs="Times New Roman"/>
          <w:b/>
          <w:sz w:val="24"/>
          <w:szCs w:val="24"/>
        </w:rPr>
        <w:t>№3</w:t>
      </w:r>
    </w:p>
    <w:p w:rsidR="00A20066" w:rsidRPr="005B59CB" w:rsidRDefault="00A20066" w:rsidP="00774963">
      <w:pPr>
        <w:jc w:val="both"/>
        <w:rPr>
          <w:rFonts w:ascii="Times New Roman" w:hAnsi="Times New Roman" w:cs="Times New Roman"/>
          <w:sz w:val="28"/>
          <w:szCs w:val="28"/>
        </w:rPr>
      </w:pPr>
      <w:r w:rsidRPr="005B59CB">
        <w:rPr>
          <w:rFonts w:ascii="Times New Roman" w:hAnsi="Times New Roman" w:cs="Times New Roman"/>
          <w:sz w:val="28"/>
          <w:szCs w:val="28"/>
        </w:rPr>
        <w:t>«</w:t>
      </w:r>
      <w:r w:rsidR="00E40C06" w:rsidRPr="005B59CB">
        <w:rPr>
          <w:rFonts w:ascii="Times New Roman" w:hAnsi="Times New Roman" w:cs="Times New Roman"/>
          <w:sz w:val="28"/>
          <w:szCs w:val="28"/>
        </w:rPr>
        <w:t xml:space="preserve">Обеспечение безопасности жителей </w:t>
      </w:r>
      <w:r w:rsidR="005B59CB">
        <w:rPr>
          <w:rFonts w:ascii="Times New Roman" w:hAnsi="Times New Roman" w:cs="Times New Roman"/>
          <w:sz w:val="28"/>
          <w:szCs w:val="28"/>
        </w:rPr>
        <w:t xml:space="preserve">на </w:t>
      </w:r>
      <w:r w:rsidR="007E22A8" w:rsidRPr="005B59C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B59CB">
        <w:rPr>
          <w:rFonts w:ascii="Times New Roman" w:hAnsi="Times New Roman" w:cs="Times New Roman"/>
          <w:sz w:val="28"/>
          <w:szCs w:val="28"/>
        </w:rPr>
        <w:t>мо поселок</w:t>
      </w:r>
      <w:r w:rsidR="007E22A8" w:rsidRPr="005B59CB">
        <w:rPr>
          <w:rFonts w:ascii="Times New Roman" w:hAnsi="Times New Roman" w:cs="Times New Roman"/>
          <w:sz w:val="28"/>
          <w:szCs w:val="28"/>
        </w:rPr>
        <w:t xml:space="preserve"> Балахта </w:t>
      </w:r>
      <w:r w:rsidR="00821FF5" w:rsidRPr="005B59CB">
        <w:rPr>
          <w:rFonts w:ascii="Times New Roman" w:hAnsi="Times New Roman" w:cs="Times New Roman"/>
          <w:sz w:val="28"/>
          <w:szCs w:val="28"/>
        </w:rPr>
        <w:t>на 2014-2016 годы</w:t>
      </w:r>
      <w:r w:rsidRPr="005B59CB">
        <w:rPr>
          <w:rFonts w:ascii="Times New Roman" w:hAnsi="Times New Roman" w:cs="Times New Roman"/>
          <w:sz w:val="28"/>
          <w:szCs w:val="28"/>
        </w:rPr>
        <w:t>»</w:t>
      </w:r>
      <w:r w:rsidR="00C77BB6" w:rsidRPr="005B59CB">
        <w:rPr>
          <w:rFonts w:ascii="Times New Roman" w:hAnsi="Times New Roman" w:cs="Times New Roman"/>
          <w:sz w:val="28"/>
          <w:szCs w:val="28"/>
        </w:rPr>
        <w:t xml:space="preserve"> муниципальной программы «Устойчивое развитие и жизнеобеспечение   </w:t>
      </w:r>
      <w:r w:rsidR="005B59CB">
        <w:rPr>
          <w:rFonts w:ascii="Times New Roman" w:hAnsi="Times New Roman" w:cs="Times New Roman"/>
          <w:sz w:val="28"/>
          <w:szCs w:val="28"/>
        </w:rPr>
        <w:t xml:space="preserve">на </w:t>
      </w:r>
      <w:r w:rsidR="00C77BB6" w:rsidRPr="005B59C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B59CB">
        <w:rPr>
          <w:rFonts w:ascii="Times New Roman" w:hAnsi="Times New Roman" w:cs="Times New Roman"/>
          <w:sz w:val="28"/>
          <w:szCs w:val="28"/>
        </w:rPr>
        <w:t xml:space="preserve"> </w:t>
      </w:r>
      <w:r w:rsidR="007E22A8" w:rsidRPr="005B59CB">
        <w:rPr>
          <w:rFonts w:ascii="Times New Roman" w:hAnsi="Times New Roman" w:cs="Times New Roman"/>
          <w:sz w:val="28"/>
          <w:szCs w:val="28"/>
        </w:rPr>
        <w:t>поселка Балахта</w:t>
      </w:r>
      <w:r w:rsidR="003610FD" w:rsidRPr="005B59CB">
        <w:rPr>
          <w:rFonts w:ascii="Times New Roman" w:hAnsi="Times New Roman" w:cs="Times New Roman"/>
          <w:sz w:val="28"/>
          <w:szCs w:val="28"/>
        </w:rPr>
        <w:t>»</w:t>
      </w:r>
      <w:r w:rsidR="00821FF5" w:rsidRPr="005B59C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1"/>
        <w:gridCol w:w="7663"/>
      </w:tblGrid>
      <w:tr w:rsidR="005E7586" w:rsidTr="007E22A8">
        <w:trPr>
          <w:trHeight w:val="1222"/>
        </w:trPr>
        <w:tc>
          <w:tcPr>
            <w:tcW w:w="2243" w:type="dxa"/>
          </w:tcPr>
          <w:p w:rsidR="005E7586" w:rsidRPr="005E7586" w:rsidRDefault="005E7586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01" w:type="dxa"/>
          </w:tcPr>
          <w:p w:rsidR="001E0A3D" w:rsidRPr="00A20066" w:rsidRDefault="00E40C06" w:rsidP="00440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3D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безопасности жителей 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F753BC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 xml:space="preserve"> Балахта</w:t>
            </w:r>
            <w:r w:rsidRPr="001E0A3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7586" w:rsidTr="007E22A8">
        <w:trPr>
          <w:trHeight w:val="984"/>
        </w:trPr>
        <w:tc>
          <w:tcPr>
            <w:tcW w:w="2243" w:type="dxa"/>
          </w:tcPr>
          <w:p w:rsidR="005E7586" w:rsidRDefault="005E7586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061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="00A107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A2061D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  <w:tc>
          <w:tcPr>
            <w:tcW w:w="7701" w:type="dxa"/>
          </w:tcPr>
          <w:p w:rsidR="005E7586" w:rsidRPr="00846536" w:rsidRDefault="00A6160B" w:rsidP="00F7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6536" w:rsidRPr="00846536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 и жизнеобеспечение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C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F753BC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 xml:space="preserve"> Балахта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2061D" w:rsidTr="007E22A8">
        <w:trPr>
          <w:trHeight w:val="748"/>
        </w:trPr>
        <w:tc>
          <w:tcPr>
            <w:tcW w:w="2243" w:type="dxa"/>
          </w:tcPr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061D" w:rsidTr="00AB194E">
        <w:trPr>
          <w:trHeight w:val="4374"/>
        </w:trPr>
        <w:tc>
          <w:tcPr>
            <w:tcW w:w="2243" w:type="dxa"/>
          </w:tcPr>
          <w:p w:rsidR="00A2061D" w:rsidRPr="00A2061D" w:rsidRDefault="00A2061D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подпрограммы.</w:t>
            </w:r>
          </w:p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2874" w:rsidRDefault="00DE2874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1D" w:rsidRPr="00DE2874" w:rsidRDefault="00A2061D" w:rsidP="00DE287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1" w:type="dxa"/>
          </w:tcPr>
          <w:p w:rsidR="00AF1504" w:rsidRDefault="00A2061D" w:rsidP="001A643C">
            <w:pPr>
              <w:tabs>
                <w:tab w:val="left" w:pos="1143"/>
              </w:tabs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C06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  <w:r w:rsidR="00E40C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82283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>спечение пожарной безопасности</w:t>
            </w:r>
            <w:r w:rsidR="00BF2179">
              <w:rPr>
                <w:rFonts w:ascii="Times New Roman" w:hAnsi="Times New Roman" w:cs="Times New Roman"/>
                <w:sz w:val="28"/>
                <w:szCs w:val="28"/>
              </w:rPr>
              <w:t>, охрана общественного порядка</w:t>
            </w:r>
            <w:r w:rsidR="00625AE8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санитарно-экологической обстановки на </w:t>
            </w:r>
            <w:r w:rsidR="00F753B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625AE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753BC">
              <w:rPr>
                <w:rFonts w:ascii="Times New Roman" w:hAnsi="Times New Roman" w:cs="Times New Roman"/>
                <w:sz w:val="28"/>
                <w:szCs w:val="28"/>
              </w:rPr>
              <w:t xml:space="preserve">оселка </w:t>
            </w:r>
            <w:r w:rsidR="00625AE8">
              <w:rPr>
                <w:rFonts w:ascii="Times New Roman" w:hAnsi="Times New Roman" w:cs="Times New Roman"/>
                <w:sz w:val="28"/>
                <w:szCs w:val="28"/>
              </w:rPr>
              <w:t>Балахта</w:t>
            </w:r>
          </w:p>
          <w:p w:rsidR="00A2061D" w:rsidRDefault="00743D47" w:rsidP="00365026">
            <w:pPr>
              <w:tabs>
                <w:tab w:val="left" w:pos="1143"/>
              </w:tabs>
              <w:ind w:left="1193" w:hanging="91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667E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33F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защиты населения от ЧС природного и техногенного характера </w:t>
            </w:r>
          </w:p>
          <w:p w:rsidR="00743D47" w:rsidRDefault="005733FF" w:rsidP="005733FF">
            <w:pPr>
              <w:tabs>
                <w:tab w:val="left" w:pos="1143"/>
              </w:tabs>
              <w:ind w:left="1193" w:hanging="9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8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пожарную безопасность населения</w:t>
            </w:r>
          </w:p>
          <w:p w:rsidR="007E22A8" w:rsidRDefault="00482283" w:rsidP="00BF2179">
            <w:pPr>
              <w:ind w:left="163" w:hanging="10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0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D69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</w:t>
            </w:r>
            <w:r w:rsidR="003650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BF2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179">
              <w:rPr>
                <w:rFonts w:ascii="Times New Roman" w:hAnsi="Times New Roman" w:cs="Times New Roman"/>
                <w:sz w:val="28"/>
                <w:szCs w:val="28"/>
              </w:rPr>
              <w:t>аккарицидной</w:t>
            </w:r>
            <w:proofErr w:type="spellEnd"/>
            <w:r w:rsidR="00BF2179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мест массового отдыха населения.</w:t>
            </w:r>
          </w:p>
          <w:p w:rsidR="00BF2179" w:rsidRPr="00A2061D" w:rsidRDefault="00E87D69" w:rsidP="00AB194E">
            <w:pPr>
              <w:tabs>
                <w:tab w:val="left" w:pos="1660"/>
              </w:tabs>
              <w:ind w:left="163" w:hanging="10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</w:tr>
      <w:tr w:rsidR="00743D47" w:rsidTr="007E22A8">
        <w:trPr>
          <w:trHeight w:val="701"/>
        </w:trPr>
        <w:tc>
          <w:tcPr>
            <w:tcW w:w="2243" w:type="dxa"/>
          </w:tcPr>
          <w:p w:rsidR="00743D47" w:rsidRDefault="00743D47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индикаторы.</w:t>
            </w:r>
          </w:p>
        </w:tc>
        <w:tc>
          <w:tcPr>
            <w:tcW w:w="7701" w:type="dxa"/>
          </w:tcPr>
          <w:p w:rsidR="00743D47" w:rsidRDefault="00743D47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</w:t>
            </w:r>
            <w:r w:rsidR="00497DE9">
              <w:rPr>
                <w:rFonts w:ascii="Times New Roman" w:hAnsi="Times New Roman" w:cs="Times New Roman"/>
                <w:sz w:val="28"/>
                <w:szCs w:val="28"/>
              </w:rPr>
              <w:t>в приложении №1.</w:t>
            </w:r>
          </w:p>
        </w:tc>
      </w:tr>
      <w:tr w:rsidR="00497DE9" w:rsidTr="007E22A8">
        <w:trPr>
          <w:trHeight w:val="769"/>
        </w:trPr>
        <w:tc>
          <w:tcPr>
            <w:tcW w:w="2243" w:type="dxa"/>
          </w:tcPr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подпрограммы.</w:t>
            </w:r>
          </w:p>
        </w:tc>
        <w:tc>
          <w:tcPr>
            <w:tcW w:w="7701" w:type="dxa"/>
          </w:tcPr>
          <w:p w:rsidR="00497DE9" w:rsidRDefault="00440E76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  <w:r w:rsidR="00497DE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497DE9" w:rsidTr="007E22A8">
        <w:trPr>
          <w:trHeight w:val="813"/>
        </w:trPr>
        <w:tc>
          <w:tcPr>
            <w:tcW w:w="2243" w:type="dxa"/>
          </w:tcPr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финансирования.</w:t>
            </w:r>
          </w:p>
        </w:tc>
        <w:tc>
          <w:tcPr>
            <w:tcW w:w="7701" w:type="dxa"/>
          </w:tcPr>
          <w:p w:rsidR="008125A1" w:rsidRPr="008125A1" w:rsidRDefault="008125A1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A1"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направленных на реализацию подпрограммы –</w:t>
            </w:r>
            <w:r w:rsidR="002D1CA7">
              <w:rPr>
                <w:rFonts w:ascii="Times New Roman" w:hAnsi="Times New Roman" w:cs="Times New Roman"/>
                <w:sz w:val="28"/>
                <w:szCs w:val="28"/>
              </w:rPr>
              <w:t xml:space="preserve">557,1 </w:t>
            </w:r>
            <w:r w:rsidR="00E7273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727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7273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125A1" w:rsidRPr="008125A1" w:rsidRDefault="008125A1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25A1" w:rsidRPr="00440E76" w:rsidRDefault="00440E76" w:rsidP="008125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</w:t>
            </w:r>
            <w:r w:rsidR="008125A1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год-</w:t>
            </w:r>
            <w:r w:rsidR="002D1C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201,7</w:t>
            </w:r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  <w:p w:rsidR="008125A1" w:rsidRPr="00440E76" w:rsidRDefault="00440E76" w:rsidP="008125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2016</w:t>
            </w:r>
            <w:r w:rsidR="008125A1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год-</w:t>
            </w:r>
            <w:r w:rsidR="00AF02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173,4</w:t>
            </w:r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  <w:p w:rsidR="00497DE9" w:rsidRPr="00440E76" w:rsidRDefault="00440E76" w:rsidP="00BF21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2017</w:t>
            </w:r>
            <w:r w:rsidR="008125A1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год-</w:t>
            </w:r>
            <w:r w:rsidR="00AF02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182,0</w:t>
            </w:r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  <w:p w:rsidR="00E72738" w:rsidRPr="00AF4ECF" w:rsidRDefault="00E72738" w:rsidP="00E72738">
            <w:pPr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Из них по источникам финансирования:</w:t>
            </w:r>
          </w:p>
          <w:p w:rsidR="00E72738" w:rsidRPr="00AF4ECF" w:rsidRDefault="00E72738" w:rsidP="00E72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поселка Балахта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-</w:t>
            </w:r>
            <w:r w:rsidR="002D1CA7">
              <w:rPr>
                <w:rFonts w:ascii="Times New Roman" w:hAnsi="Times New Roman"/>
                <w:sz w:val="28"/>
                <w:szCs w:val="28"/>
              </w:rPr>
              <w:t>557,1</w:t>
            </w:r>
            <w:r w:rsidR="009B539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B53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B5399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F02BB" w:rsidRPr="00440E76" w:rsidRDefault="00AF02BB" w:rsidP="00AF02B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 год-</w:t>
            </w:r>
            <w:r w:rsidR="002D1C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201,7</w:t>
            </w: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тыс.руб.</w:t>
            </w:r>
          </w:p>
          <w:p w:rsidR="00AF02BB" w:rsidRPr="00440E76" w:rsidRDefault="00AF02BB" w:rsidP="00AF02B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2016 год-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173,4</w:t>
            </w: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  <w:p w:rsidR="00E72738" w:rsidRPr="00AF02BB" w:rsidRDefault="00AF02BB" w:rsidP="00E72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2017 год-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182,0</w:t>
            </w: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</w:tc>
      </w:tr>
      <w:tr w:rsidR="00497DE9" w:rsidTr="007E22A8">
        <w:trPr>
          <w:trHeight w:val="813"/>
        </w:trPr>
        <w:tc>
          <w:tcPr>
            <w:tcW w:w="2243" w:type="dxa"/>
          </w:tcPr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подпрограммы.</w:t>
            </w:r>
          </w:p>
        </w:tc>
        <w:tc>
          <w:tcPr>
            <w:tcW w:w="7701" w:type="dxa"/>
          </w:tcPr>
          <w:p w:rsidR="00497DE9" w:rsidRDefault="00497DE9" w:rsidP="00B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подпрограммы осущес</w:t>
            </w:r>
            <w:r w:rsidR="00CC0DF0">
              <w:rPr>
                <w:rFonts w:ascii="Times New Roman" w:hAnsi="Times New Roman" w:cs="Times New Roman"/>
                <w:sz w:val="28"/>
                <w:szCs w:val="28"/>
              </w:rPr>
              <w:t>твляет администрация</w:t>
            </w:r>
            <w:r w:rsidR="00BF2179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Балахта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6063" w:rsidRDefault="00006063" w:rsidP="00774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BB" w:rsidRPr="00CC0DF0" w:rsidRDefault="008111BB" w:rsidP="00410D79">
      <w:pPr>
        <w:rPr>
          <w:rFonts w:ascii="Times New Roman" w:hAnsi="Times New Roman" w:cs="Times New Roman"/>
          <w:b/>
          <w:sz w:val="28"/>
          <w:szCs w:val="28"/>
        </w:rPr>
      </w:pPr>
      <w:r w:rsidRPr="00CC0DF0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подпрограммы.</w:t>
      </w:r>
    </w:p>
    <w:p w:rsidR="00171108" w:rsidRDefault="00AB2AFE" w:rsidP="00410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71108" w:rsidRPr="00CC0D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18FC">
        <w:rPr>
          <w:rFonts w:ascii="Times New Roman" w:hAnsi="Times New Roman" w:cs="Times New Roman"/>
          <w:b/>
          <w:sz w:val="28"/>
          <w:szCs w:val="28"/>
        </w:rPr>
        <w:t>Постановка проблемы и обоснование необходимости разработки подпрограммы</w:t>
      </w:r>
      <w:r w:rsidR="00171108" w:rsidRPr="00CC0DF0">
        <w:rPr>
          <w:rFonts w:ascii="Times New Roman" w:hAnsi="Times New Roman" w:cs="Times New Roman"/>
          <w:b/>
          <w:sz w:val="28"/>
          <w:szCs w:val="28"/>
        </w:rPr>
        <w:t>.</w:t>
      </w:r>
    </w:p>
    <w:p w:rsidR="00AB2AFE" w:rsidRPr="00AB2AFE" w:rsidRDefault="00AB2AFE" w:rsidP="00BF21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18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</w:t>
      </w:r>
      <w:r w:rsidR="009A7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 территории, защита населения от чрезвычайных ситуаций, терроризма и экстремизма, предупреждение распространения наркомании</w:t>
      </w:r>
      <w:r w:rsidR="009A75BA">
        <w:rPr>
          <w:rFonts w:ascii="Times New Roman" w:hAnsi="Times New Roman" w:cs="Times New Roman"/>
          <w:color w:val="000000"/>
          <w:sz w:val="28"/>
          <w:szCs w:val="28"/>
        </w:rPr>
        <w:t>, выполнение необходимых работ по акарицидным обработкам</w:t>
      </w:r>
      <w:r w:rsidRPr="00AB2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sz w:val="28"/>
          <w:szCs w:val="28"/>
        </w:rPr>
        <w:t xml:space="preserve"> являются  основными направлениями деятельности сельсовета. </w:t>
      </w:r>
      <w:r w:rsidRPr="00AB2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предупредить возникновение ситуаций, предоставляющих опасность здоровью и жизни граждан. </w:t>
      </w:r>
    </w:p>
    <w:p w:rsidR="006B79A6" w:rsidRDefault="00BF2179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B2AFE" w:rsidRPr="00AB2AFE">
        <w:rPr>
          <w:rFonts w:ascii="Times New Roman" w:hAnsi="Times New Roman" w:cs="Times New Roman"/>
          <w:sz w:val="28"/>
          <w:szCs w:val="28"/>
        </w:rPr>
        <w:t xml:space="preserve">риобретено необходимое </w:t>
      </w:r>
      <w:r>
        <w:rPr>
          <w:rFonts w:ascii="Times New Roman" w:hAnsi="Times New Roman" w:cs="Times New Roman"/>
          <w:sz w:val="28"/>
          <w:szCs w:val="28"/>
        </w:rPr>
        <w:t xml:space="preserve">пожарное </w:t>
      </w:r>
      <w:r w:rsidR="00AB2AFE" w:rsidRPr="00AB2AFE">
        <w:rPr>
          <w:rFonts w:ascii="Times New Roman" w:hAnsi="Times New Roman" w:cs="Times New Roman"/>
          <w:sz w:val="28"/>
          <w:szCs w:val="28"/>
        </w:rPr>
        <w:t>оборудование</w:t>
      </w:r>
      <w:r w:rsidR="006B79A6">
        <w:rPr>
          <w:rFonts w:ascii="Times New Roman" w:hAnsi="Times New Roman" w:cs="Times New Roman"/>
          <w:sz w:val="28"/>
          <w:szCs w:val="28"/>
        </w:rPr>
        <w:t>. По данным отдела надзорной деятельности на территории Балахтинского района многие населенные пункты не готовы к осуществлению мероприятий по пожарной безопасности:</w:t>
      </w:r>
    </w:p>
    <w:p w:rsidR="006B79A6" w:rsidRDefault="006B79A6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-находятся в неисправном состоянии наружные источники водоснабжения;</w:t>
      </w:r>
    </w:p>
    <w:p w:rsidR="006B79A6" w:rsidRDefault="006B79A6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зимнее время не организованна очистка от снега подъезды к пожарным водоемам;</w:t>
      </w:r>
    </w:p>
    <w:p w:rsidR="006B79A6" w:rsidRDefault="006B79A6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проводятся мероприятия по оборудованию минерализованных полос и противопожарных разрывов в период подготовки к летнему пожароопасному периоду;</w:t>
      </w:r>
    </w:p>
    <w:p w:rsidR="00AB2AFE" w:rsidRPr="00AB2AFE" w:rsidRDefault="006B79A6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-отсутствует система оповещения при пожарах.</w:t>
      </w:r>
    </w:p>
    <w:p w:rsidR="006B79A6" w:rsidRPr="006B79A6" w:rsidRDefault="00AB2AFE" w:rsidP="00BF21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>Необходимо контролировать   состояние систем наружного противопожарного водоснабжения, подъездных путей к ним, исправность водопроводной сети.</w:t>
      </w:r>
      <w:r w:rsidR="006B79A6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исходя из анализа существующих проблем пожарной безопасности на территории сельских поселений, появляется необходимость реализации комплекса мероприятий, направленных на обеспечение пожарной безопасности, решение которых возможно лишь программным методом.</w:t>
      </w:r>
    </w:p>
    <w:p w:rsidR="00283D8A" w:rsidRDefault="00AB2AFE" w:rsidP="00BF21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    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 образовательными, медицинскими, правоохранительными учреждениями, осуществляющими данную деятельность.</w:t>
      </w:r>
      <w:r w:rsidR="00852387">
        <w:rPr>
          <w:rFonts w:ascii="Times New Roman" w:hAnsi="Times New Roman" w:cs="Times New Roman"/>
          <w:sz w:val="28"/>
          <w:szCs w:val="28"/>
        </w:rPr>
        <w:t xml:space="preserve"> Для этих целей на территории действует добровольно народная дружина.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sz w:val="28"/>
          <w:szCs w:val="28"/>
        </w:rPr>
        <w:t>Надо  продолжить проведение мероприятий по уничтожению дикорастущей конопли с привлечением жителей поселений (в первую очередь владельцев брошенных земельных участков).</w:t>
      </w:r>
      <w:r w:rsidR="00DE2874">
        <w:rPr>
          <w:rFonts w:ascii="Times New Roman" w:hAnsi="Times New Roman" w:cs="Times New Roman"/>
          <w:sz w:val="28"/>
          <w:szCs w:val="28"/>
        </w:rPr>
        <w:t xml:space="preserve"> </w:t>
      </w:r>
      <w:r w:rsidR="00283D8A">
        <w:rPr>
          <w:rFonts w:ascii="Times New Roman" w:hAnsi="Times New Roman" w:cs="Times New Roman"/>
          <w:sz w:val="28"/>
          <w:szCs w:val="28"/>
        </w:rPr>
        <w:t>Также необходимо ежегодно производить акарицидную обработку мест массового отдыха населения.</w:t>
      </w:r>
    </w:p>
    <w:p w:rsidR="00CC0DF0" w:rsidRPr="00CC0DF0" w:rsidRDefault="00CE18FC" w:rsidP="00BF2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CC0DF0">
        <w:rPr>
          <w:rFonts w:ascii="Times New Roman" w:hAnsi="Times New Roman" w:cs="Times New Roman"/>
          <w:b/>
          <w:sz w:val="28"/>
          <w:szCs w:val="28"/>
        </w:rPr>
        <w:t>. Основная цель, задачи, этапы и сроки выполнения подпрограммы, целевые индикаторы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7D69" w:rsidRDefault="00DA7C56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 w:rsidRPr="00CC0DF0">
        <w:rPr>
          <w:rFonts w:ascii="Times New Roman" w:hAnsi="Times New Roman" w:cs="Times New Roman"/>
          <w:b/>
          <w:sz w:val="28"/>
          <w:szCs w:val="28"/>
        </w:rPr>
        <w:lastRenderedPageBreak/>
        <w:t>Цель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5026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обеспечение пожарной безопасности</w:t>
      </w:r>
      <w:r w:rsidR="00852387">
        <w:rPr>
          <w:rFonts w:ascii="Times New Roman" w:hAnsi="Times New Roman" w:cs="Times New Roman"/>
          <w:sz w:val="28"/>
          <w:szCs w:val="28"/>
        </w:rPr>
        <w:t>, охрана общественного порядка</w:t>
      </w:r>
    </w:p>
    <w:p w:rsidR="00D35747" w:rsidRPr="00D35747" w:rsidRDefault="00882031" w:rsidP="00BF2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03">
        <w:rPr>
          <w:rFonts w:ascii="Times New Roman" w:hAnsi="Times New Roman" w:cs="Times New Roman"/>
          <w:b/>
          <w:sz w:val="28"/>
          <w:szCs w:val="28"/>
        </w:rPr>
        <w:t>Обеспечить р</w:t>
      </w:r>
      <w:r w:rsidR="00DA7C56" w:rsidRPr="00E72003">
        <w:rPr>
          <w:rFonts w:ascii="Times New Roman" w:hAnsi="Times New Roman" w:cs="Times New Roman"/>
          <w:b/>
          <w:sz w:val="28"/>
          <w:szCs w:val="28"/>
        </w:rPr>
        <w:t>еали</w:t>
      </w:r>
      <w:r w:rsidRPr="00E72003">
        <w:rPr>
          <w:rFonts w:ascii="Times New Roman" w:hAnsi="Times New Roman" w:cs="Times New Roman"/>
          <w:b/>
          <w:sz w:val="28"/>
          <w:szCs w:val="28"/>
        </w:rPr>
        <w:t xml:space="preserve">зацию поставленной цели возможно </w:t>
      </w:r>
      <w:r w:rsidR="00DA7C56" w:rsidRPr="00E72003">
        <w:rPr>
          <w:rFonts w:ascii="Times New Roman" w:hAnsi="Times New Roman" w:cs="Times New Roman"/>
          <w:b/>
          <w:sz w:val="28"/>
          <w:szCs w:val="28"/>
        </w:rPr>
        <w:t xml:space="preserve">за счет решения </w:t>
      </w:r>
      <w:r w:rsidR="00821FF5" w:rsidRPr="00E72003">
        <w:rPr>
          <w:rFonts w:ascii="Times New Roman" w:hAnsi="Times New Roman" w:cs="Times New Roman"/>
          <w:b/>
          <w:sz w:val="28"/>
          <w:szCs w:val="28"/>
        </w:rPr>
        <w:t>с</w:t>
      </w:r>
      <w:r w:rsidR="00DA7C56" w:rsidRPr="00E72003">
        <w:rPr>
          <w:rFonts w:ascii="Times New Roman" w:hAnsi="Times New Roman" w:cs="Times New Roman"/>
          <w:b/>
          <w:sz w:val="28"/>
          <w:szCs w:val="28"/>
        </w:rPr>
        <w:t>ледующих задач:</w:t>
      </w:r>
      <w:r w:rsidR="00006063" w:rsidRPr="00E720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026" w:rsidRDefault="00D35747" w:rsidP="0085238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75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759">
        <w:rPr>
          <w:rFonts w:ascii="Times New Roman" w:hAnsi="Times New Roman" w:cs="Times New Roman"/>
          <w:sz w:val="28"/>
          <w:szCs w:val="28"/>
        </w:rPr>
        <w:t>о</w:t>
      </w:r>
      <w:r w:rsidR="00365026">
        <w:rPr>
          <w:rFonts w:ascii="Times New Roman" w:hAnsi="Times New Roman" w:cs="Times New Roman"/>
          <w:sz w:val="28"/>
          <w:szCs w:val="28"/>
        </w:rPr>
        <w:t>борудование минерализованных полос, очистка дорог и подъездов к наружным источникам противопожарного водоснабжения;</w:t>
      </w:r>
    </w:p>
    <w:p w:rsidR="00365026" w:rsidRDefault="00852387" w:rsidP="0085238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7759">
        <w:rPr>
          <w:rFonts w:ascii="Times New Roman" w:hAnsi="Times New Roman" w:cs="Times New Roman"/>
          <w:sz w:val="28"/>
          <w:szCs w:val="28"/>
        </w:rPr>
        <w:t xml:space="preserve">  - приобре</w:t>
      </w:r>
      <w:r w:rsidR="00365026">
        <w:rPr>
          <w:rFonts w:ascii="Times New Roman" w:hAnsi="Times New Roman" w:cs="Times New Roman"/>
          <w:sz w:val="28"/>
          <w:szCs w:val="28"/>
        </w:rPr>
        <w:t xml:space="preserve">тение противопожарного оборудования; </w:t>
      </w:r>
    </w:p>
    <w:p w:rsidR="00852387" w:rsidRDefault="001E7759" w:rsidP="00852387">
      <w:pPr>
        <w:tabs>
          <w:tab w:val="left" w:pos="0"/>
        </w:tabs>
        <w:ind w:left="163" w:hanging="10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852387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852387">
        <w:rPr>
          <w:rFonts w:ascii="Times New Roman" w:hAnsi="Times New Roman" w:cs="Times New Roman"/>
          <w:sz w:val="28"/>
          <w:szCs w:val="28"/>
        </w:rPr>
        <w:t>аккарицидной</w:t>
      </w:r>
      <w:proofErr w:type="spellEnd"/>
      <w:r w:rsidR="00852387">
        <w:rPr>
          <w:rFonts w:ascii="Times New Roman" w:hAnsi="Times New Roman" w:cs="Times New Roman"/>
          <w:sz w:val="28"/>
          <w:szCs w:val="28"/>
        </w:rPr>
        <w:t xml:space="preserve"> обработки мест массового отдыха населения.</w:t>
      </w:r>
    </w:p>
    <w:p w:rsidR="00DE2874" w:rsidRPr="00D35747" w:rsidRDefault="00A0301E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 w:rsidRPr="00A0301E">
        <w:rPr>
          <w:rFonts w:ascii="Times New Roman" w:hAnsi="Times New Roman" w:cs="Times New Roman"/>
          <w:sz w:val="28"/>
          <w:szCs w:val="28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A0301E">
        <w:rPr>
          <w:rFonts w:ascii="Times New Roman" w:hAnsi="Times New Roman" w:cs="Times New Roman"/>
          <w:b/>
          <w:sz w:val="28"/>
          <w:szCs w:val="28"/>
        </w:rPr>
        <w:t>.</w:t>
      </w:r>
    </w:p>
    <w:p w:rsidR="001B7AB0" w:rsidRDefault="00012A62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71108" w:rsidRPr="00CE18FC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  <w:r w:rsidR="00171108">
        <w:rPr>
          <w:rFonts w:ascii="Times New Roman" w:hAnsi="Times New Roman" w:cs="Times New Roman"/>
          <w:sz w:val="28"/>
          <w:szCs w:val="28"/>
        </w:rPr>
        <w:t>.</w:t>
      </w:r>
    </w:p>
    <w:p w:rsidR="001B7AB0" w:rsidRDefault="001B7AB0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 соответствии с действующими нормати</w:t>
      </w:r>
      <w:r w:rsidR="00852387">
        <w:rPr>
          <w:rFonts w:ascii="Times New Roman" w:hAnsi="Times New Roman" w:cs="Times New Roman"/>
          <w:sz w:val="28"/>
          <w:szCs w:val="28"/>
        </w:rPr>
        <w:t>вно-правовыми актами администрации поселка Балахта</w:t>
      </w:r>
      <w:r>
        <w:rPr>
          <w:rFonts w:ascii="Times New Roman" w:hAnsi="Times New Roman" w:cs="Times New Roman"/>
          <w:sz w:val="28"/>
          <w:szCs w:val="28"/>
        </w:rPr>
        <w:t xml:space="preserve">, определяющими механизм реализации муниципальных программ.                                                                   </w:t>
      </w:r>
    </w:p>
    <w:p w:rsidR="001B7AB0" w:rsidRDefault="001B7AB0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</w:t>
      </w:r>
      <w:r w:rsidR="00930222">
        <w:rPr>
          <w:rFonts w:ascii="Times New Roman" w:hAnsi="Times New Roman" w:cs="Times New Roman"/>
          <w:sz w:val="28"/>
          <w:szCs w:val="28"/>
        </w:rPr>
        <w:t xml:space="preserve">твляет администрация </w:t>
      </w:r>
      <w:r w:rsidR="00852387">
        <w:rPr>
          <w:rFonts w:ascii="Times New Roman" w:hAnsi="Times New Roman" w:cs="Times New Roman"/>
          <w:sz w:val="28"/>
          <w:szCs w:val="28"/>
        </w:rPr>
        <w:t>поселка Балахта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AB0" w:rsidRDefault="001B7AB0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DF00FD" w:rsidRDefault="001B7AB0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бухгалтерия сельсовета организует ведение ежеквартальной отче</w:t>
      </w:r>
      <w:r w:rsidR="00CE1B37">
        <w:rPr>
          <w:rFonts w:ascii="Times New Roman" w:hAnsi="Times New Roman" w:cs="Times New Roman"/>
          <w:sz w:val="28"/>
          <w:szCs w:val="28"/>
        </w:rPr>
        <w:t>тности, готовит годовой отчет.</w:t>
      </w:r>
    </w:p>
    <w:p w:rsidR="00171108" w:rsidRDefault="00171108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22">
        <w:rPr>
          <w:rFonts w:ascii="Times New Roman" w:hAnsi="Times New Roman" w:cs="Times New Roman"/>
          <w:b/>
          <w:sz w:val="28"/>
          <w:szCs w:val="28"/>
        </w:rPr>
        <w:t xml:space="preserve">2.4. Управление подпрограммой и </w:t>
      </w:r>
      <w:proofErr w:type="gramStart"/>
      <w:r w:rsidRPr="00930222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9F0477" w:rsidRPr="00930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22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930222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1FA" w:rsidRPr="003C01FA" w:rsidRDefault="003C01FA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FA">
        <w:rPr>
          <w:rFonts w:ascii="Times New Roman" w:hAnsi="Times New Roman" w:cs="Times New Roman"/>
          <w:sz w:val="28"/>
          <w:szCs w:val="28"/>
        </w:rPr>
        <w:t>Управление подпрограммой</w:t>
      </w:r>
      <w:r w:rsidR="009D1A6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D1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1A66">
        <w:rPr>
          <w:rFonts w:ascii="Times New Roman" w:hAnsi="Times New Roman" w:cs="Times New Roman"/>
          <w:sz w:val="28"/>
          <w:szCs w:val="28"/>
        </w:rPr>
        <w:t xml:space="preserve"> ходом  реализации подпрограммы</w:t>
      </w:r>
      <w:r w:rsidRPr="003C01FA"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852387">
        <w:rPr>
          <w:rFonts w:ascii="Times New Roman" w:hAnsi="Times New Roman" w:cs="Times New Roman"/>
          <w:sz w:val="28"/>
          <w:szCs w:val="28"/>
        </w:rPr>
        <w:t>твляет администрация поселка Балахта</w:t>
      </w:r>
      <w:r w:rsidRPr="003C01FA">
        <w:rPr>
          <w:rFonts w:ascii="Times New Roman" w:hAnsi="Times New Roman" w:cs="Times New Roman"/>
          <w:sz w:val="28"/>
          <w:szCs w:val="28"/>
        </w:rPr>
        <w:t>.</w:t>
      </w:r>
    </w:p>
    <w:p w:rsidR="00171108" w:rsidRDefault="00E508E6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22">
        <w:rPr>
          <w:rFonts w:ascii="Times New Roman" w:hAnsi="Times New Roman" w:cs="Times New Roman"/>
          <w:b/>
          <w:sz w:val="28"/>
          <w:szCs w:val="28"/>
        </w:rPr>
        <w:t>2.5. Оценка социально- экономической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CEB" w:rsidRDefault="00774963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DB51BC" w:rsidRPr="00930222" w:rsidRDefault="00930222" w:rsidP="00BF2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11ADB">
        <w:rPr>
          <w:rFonts w:ascii="Times New Roman" w:hAnsi="Times New Roman" w:cs="Times New Roman"/>
          <w:b/>
          <w:sz w:val="28"/>
          <w:szCs w:val="28"/>
        </w:rPr>
        <w:t>2.6</w:t>
      </w:r>
      <w:r w:rsidR="00726768" w:rsidRPr="00930222">
        <w:rPr>
          <w:rFonts w:ascii="Times New Roman" w:hAnsi="Times New Roman" w:cs="Times New Roman"/>
          <w:b/>
          <w:sz w:val="28"/>
          <w:szCs w:val="28"/>
        </w:rPr>
        <w:t>. Обоснование финансовых, материальных и трудовых ресурсов с указанием источников финансирования.</w:t>
      </w:r>
    </w:p>
    <w:p w:rsidR="00DB51BC" w:rsidRDefault="00DB51BC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будет осуществляться за </w:t>
      </w:r>
      <w:r w:rsidR="00930222">
        <w:rPr>
          <w:rFonts w:ascii="Times New Roman" w:hAnsi="Times New Roman" w:cs="Times New Roman"/>
          <w:sz w:val="28"/>
          <w:szCs w:val="28"/>
        </w:rPr>
        <w:t xml:space="preserve">счет средств бюджета </w:t>
      </w:r>
      <w:r w:rsidR="003C4CE9">
        <w:rPr>
          <w:rFonts w:ascii="Times New Roman" w:hAnsi="Times New Roman" w:cs="Times New Roman"/>
          <w:sz w:val="28"/>
          <w:szCs w:val="28"/>
        </w:rPr>
        <w:t>поселка Балахта</w:t>
      </w:r>
      <w:r w:rsidR="00C97E3A">
        <w:rPr>
          <w:rFonts w:ascii="Times New Roman" w:hAnsi="Times New Roman" w:cs="Times New Roman"/>
          <w:sz w:val="28"/>
          <w:szCs w:val="28"/>
        </w:rPr>
        <w:t>, а также целевых поступлений в местный бюджет.</w:t>
      </w:r>
    </w:p>
    <w:p w:rsidR="004461C7" w:rsidRDefault="00DB51BC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8A51AD" w:rsidRDefault="008A51AD" w:rsidP="00BF2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319">
        <w:rPr>
          <w:rFonts w:ascii="Times New Roman" w:hAnsi="Times New Roman" w:cs="Times New Roman"/>
          <w:b/>
          <w:sz w:val="28"/>
          <w:szCs w:val="28"/>
        </w:rPr>
        <w:t>2.7. Ресурсное обеспечение программы</w:t>
      </w:r>
    </w:p>
    <w:p w:rsidR="008A51AD" w:rsidRPr="00111319" w:rsidRDefault="008A51AD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 w:rsidRPr="00111319">
        <w:rPr>
          <w:rFonts w:ascii="Times New Roman" w:hAnsi="Times New Roman" w:cs="Times New Roman"/>
          <w:sz w:val="28"/>
          <w:szCs w:val="28"/>
        </w:rPr>
        <w:t>Выполнение мероприятий будет осуществляться за счет сред</w:t>
      </w:r>
      <w:r w:rsidR="003C4CE9">
        <w:rPr>
          <w:rFonts w:ascii="Times New Roman" w:hAnsi="Times New Roman" w:cs="Times New Roman"/>
          <w:sz w:val="28"/>
          <w:szCs w:val="28"/>
        </w:rPr>
        <w:t>ств бюджета поселка Балахта</w:t>
      </w:r>
      <w:r w:rsidRPr="00111319">
        <w:rPr>
          <w:rFonts w:ascii="Times New Roman" w:hAnsi="Times New Roman" w:cs="Times New Roman"/>
          <w:sz w:val="28"/>
          <w:szCs w:val="28"/>
        </w:rPr>
        <w:t>, а также целевых поступлений в местный бюджет</w:t>
      </w:r>
    </w:p>
    <w:p w:rsidR="008A51AD" w:rsidRPr="00111319" w:rsidRDefault="008A51AD" w:rsidP="00BF217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1319">
        <w:rPr>
          <w:rFonts w:ascii="Times New Roman" w:hAnsi="Times New Roman" w:cs="Times New Roman"/>
          <w:sz w:val="28"/>
          <w:szCs w:val="28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8A51AD" w:rsidRDefault="008A51AD" w:rsidP="00BF217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1C7" w:rsidRDefault="004461C7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D16069" w:rsidRDefault="00D16069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  <w:sectPr w:rsidR="00D16069" w:rsidSect="00AB194E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D16069" w:rsidRDefault="00D16069" w:rsidP="0021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1D4" w:rsidRPr="005B59CB" w:rsidRDefault="00D241D4" w:rsidP="005B59CB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59C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241D4" w:rsidRPr="005B59CB" w:rsidRDefault="00D241D4" w:rsidP="005B59CB">
      <w:pPr>
        <w:autoSpaceDN w:val="0"/>
        <w:adjustRightInd w:val="0"/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5B59CB">
        <w:rPr>
          <w:rFonts w:ascii="Times New Roman" w:hAnsi="Times New Roman" w:cs="Times New Roman"/>
          <w:sz w:val="24"/>
          <w:szCs w:val="24"/>
        </w:rPr>
        <w:t xml:space="preserve">к паспорту подпрограммы  «Обеспечение безопасности жителей </w:t>
      </w:r>
      <w:r w:rsidR="005B59CB">
        <w:rPr>
          <w:rFonts w:ascii="Times New Roman" w:hAnsi="Times New Roman" w:cs="Times New Roman"/>
          <w:sz w:val="24"/>
          <w:szCs w:val="24"/>
        </w:rPr>
        <w:t xml:space="preserve">на </w:t>
      </w:r>
      <w:r w:rsidR="003C4CE9" w:rsidRPr="005B59C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753BC">
        <w:rPr>
          <w:rFonts w:ascii="Times New Roman" w:hAnsi="Times New Roman" w:cs="Times New Roman"/>
          <w:sz w:val="24"/>
          <w:szCs w:val="24"/>
        </w:rPr>
        <w:t>посел</w:t>
      </w:r>
      <w:r w:rsidR="005B59CB">
        <w:rPr>
          <w:rFonts w:ascii="Times New Roman" w:hAnsi="Times New Roman" w:cs="Times New Roman"/>
          <w:sz w:val="24"/>
          <w:szCs w:val="24"/>
        </w:rPr>
        <w:t>к</w:t>
      </w:r>
      <w:r w:rsidR="00F753BC">
        <w:rPr>
          <w:rFonts w:ascii="Times New Roman" w:hAnsi="Times New Roman" w:cs="Times New Roman"/>
          <w:sz w:val="24"/>
          <w:szCs w:val="24"/>
        </w:rPr>
        <w:t>а</w:t>
      </w:r>
      <w:r w:rsidR="003C4CE9" w:rsidRPr="005B59CB">
        <w:rPr>
          <w:rFonts w:ascii="Times New Roman" w:hAnsi="Times New Roman" w:cs="Times New Roman"/>
          <w:sz w:val="24"/>
          <w:szCs w:val="24"/>
        </w:rPr>
        <w:t xml:space="preserve"> Балахта</w:t>
      </w:r>
      <w:r w:rsidRPr="005B59CB">
        <w:rPr>
          <w:rFonts w:ascii="Times New Roman" w:hAnsi="Times New Roman" w:cs="Times New Roman"/>
          <w:sz w:val="24"/>
          <w:szCs w:val="24"/>
        </w:rPr>
        <w:t xml:space="preserve"> на 2014-2016 годы»</w:t>
      </w:r>
      <w:r w:rsidR="005C3E0B" w:rsidRPr="005B59CB">
        <w:rPr>
          <w:rFonts w:ascii="Times New Roman" w:hAnsi="Times New Roman" w:cs="Times New Roman"/>
          <w:sz w:val="24"/>
          <w:szCs w:val="24"/>
        </w:rPr>
        <w:t>.</w:t>
      </w:r>
    </w:p>
    <w:p w:rsidR="00D241D4" w:rsidRPr="005B59CB" w:rsidRDefault="00D241D4" w:rsidP="005B59CB">
      <w:pPr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59CB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tbl>
      <w:tblPr>
        <w:tblW w:w="15525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3871"/>
        <w:gridCol w:w="1417"/>
        <w:gridCol w:w="24"/>
        <w:gridCol w:w="1864"/>
        <w:gridCol w:w="1806"/>
        <w:gridCol w:w="1553"/>
        <w:gridCol w:w="1441"/>
        <w:gridCol w:w="1419"/>
        <w:gridCol w:w="1321"/>
      </w:tblGrid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440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2013</w:t>
            </w:r>
            <w:r w:rsidR="00D24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440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2014</w:t>
            </w:r>
            <w:r w:rsidR="00D24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440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2015</w:t>
            </w:r>
            <w:r w:rsidR="00D24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201</w:t>
            </w:r>
            <w:r w:rsidR="00440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0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 w:rsidP="003C4CE9">
            <w:pPr>
              <w:suppressAutoHyphens/>
              <w:autoSpaceDE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Цель подпрограммы: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  <w:r w:rsidR="003C4CE9" w:rsidRPr="003C4CE9">
              <w:rPr>
                <w:rFonts w:ascii="Times New Roman" w:hAnsi="Times New Roman" w:cs="Times New Roman"/>
              </w:rPr>
              <w:t>, охрана общественного порядка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протяжённости  обустроенных минерализованных полос, противопожарных разрывов к необходимой протяжённости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очищенных дорог и подъездов к наружным источникам противопожарного водоснабжения к общей протяжённости дорог поселения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приобретённого противопожарного оборудования к необходимому количеству противопожарного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4777E" w:rsidTr="0004777E">
        <w:trPr>
          <w:cantSplit/>
          <w:trHeight w:val="94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Целевой индикатор ликвидация несанкционированных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Start"/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тчёт. Ф №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777E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E87D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Default="0004777E" w:rsidP="003C4CE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добровольных народных дружинников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41D4" w:rsidRDefault="00D241D4" w:rsidP="00D241D4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4D5D" w:rsidRDefault="004D4D5D" w:rsidP="00D241D4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41D4" w:rsidRDefault="002113CC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C4CE9">
        <w:rPr>
          <w:rFonts w:ascii="Times New Roman" w:hAnsi="Times New Roman" w:cs="Times New Roman"/>
          <w:sz w:val="28"/>
          <w:szCs w:val="28"/>
        </w:rPr>
        <w:t xml:space="preserve"> поселка Балахта                                                                                                                    </w:t>
      </w:r>
      <w:r w:rsidR="00440E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4CE9">
        <w:rPr>
          <w:rFonts w:ascii="Times New Roman" w:hAnsi="Times New Roman" w:cs="Times New Roman"/>
          <w:sz w:val="28"/>
          <w:szCs w:val="28"/>
        </w:rPr>
        <w:t xml:space="preserve">  С.В.Антонов</w:t>
      </w: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9A9" w:rsidRDefault="001439A9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CE9" w:rsidRDefault="00D241D4" w:rsidP="00D241D4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 </w:t>
      </w:r>
      <w:r w:rsidR="00A6160B">
        <w:t xml:space="preserve">          </w:t>
      </w:r>
      <w:r>
        <w:t xml:space="preserve">  </w:t>
      </w:r>
    </w:p>
    <w:p w:rsidR="003C4CE9" w:rsidRDefault="003C4CE9" w:rsidP="00D241D4">
      <w:pPr>
        <w:pStyle w:val="ConsPlusNormal"/>
        <w:widowControl/>
        <w:ind w:firstLine="0"/>
        <w:jc w:val="center"/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4D5D" w:rsidRDefault="004D4D5D" w:rsidP="005B59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4D5D" w:rsidRDefault="004D4D5D" w:rsidP="001D39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241D4" w:rsidRPr="00E72FDC" w:rsidRDefault="00D241D4" w:rsidP="005B59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2FD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C3E0B" w:rsidRPr="00E72FDC" w:rsidRDefault="005C3E0B" w:rsidP="005B59CB">
      <w:pPr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E72FDC">
        <w:rPr>
          <w:rFonts w:ascii="Times New Roman" w:hAnsi="Times New Roman" w:cs="Times New Roman"/>
          <w:sz w:val="24"/>
          <w:szCs w:val="24"/>
        </w:rPr>
        <w:t xml:space="preserve">к паспорту подпрограммы  «Обеспечение безопасности жителей </w:t>
      </w:r>
      <w:r w:rsidR="003C4CE9" w:rsidRPr="00E72FDC">
        <w:rPr>
          <w:rFonts w:ascii="Times New Roman" w:hAnsi="Times New Roman" w:cs="Times New Roman"/>
          <w:sz w:val="24"/>
          <w:szCs w:val="24"/>
        </w:rPr>
        <w:t>территории поселка Балахта</w:t>
      </w:r>
      <w:r w:rsidRPr="00E72FDC">
        <w:rPr>
          <w:rFonts w:ascii="Times New Roman" w:hAnsi="Times New Roman" w:cs="Times New Roman"/>
          <w:sz w:val="24"/>
          <w:szCs w:val="24"/>
        </w:rPr>
        <w:t>»</w:t>
      </w:r>
    </w:p>
    <w:p w:rsidR="00D241D4" w:rsidRPr="00E72FDC" w:rsidRDefault="00D241D4" w:rsidP="001D399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2FDC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5098" w:type="dxa"/>
        <w:tblInd w:w="-106" w:type="dxa"/>
        <w:tblLayout w:type="fixed"/>
        <w:tblLook w:val="00A0"/>
      </w:tblPr>
      <w:tblGrid>
        <w:gridCol w:w="3191"/>
        <w:gridCol w:w="1276"/>
        <w:gridCol w:w="993"/>
        <w:gridCol w:w="709"/>
        <w:gridCol w:w="142"/>
        <w:gridCol w:w="992"/>
        <w:gridCol w:w="1276"/>
        <w:gridCol w:w="992"/>
        <w:gridCol w:w="1275"/>
        <w:gridCol w:w="142"/>
        <w:gridCol w:w="1134"/>
        <w:gridCol w:w="992"/>
        <w:gridCol w:w="1984"/>
      </w:tblGrid>
      <w:tr w:rsidR="00D241D4" w:rsidRPr="001D3999" w:rsidTr="00D03B7E">
        <w:trPr>
          <w:trHeight w:val="675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Наименование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 xml:space="preserve">ГРБС 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 xml:space="preserve">Расходы </w:t>
            </w:r>
            <w:r w:rsidRPr="001D3999">
              <w:rPr>
                <w:rFonts w:ascii="Times New Roman" w:hAnsi="Times New Roman" w:cs="Times New Roman"/>
                <w:lang w:eastAsia="ru-RU"/>
              </w:rPr>
              <w:br/>
              <w:t>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41D4" w:rsidRPr="001D3999" w:rsidTr="00E72FDC">
        <w:trPr>
          <w:trHeight w:val="1354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3999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  <w:r w:rsidR="00440E76" w:rsidRPr="001D3999">
              <w:rPr>
                <w:rFonts w:ascii="Times New Roman" w:hAnsi="Times New Roman" w:cs="Times New Roman"/>
                <w:lang w:eastAsia="ru-RU"/>
              </w:rPr>
              <w:t xml:space="preserve"> 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  <w:p w:rsidR="00440E76" w:rsidRPr="001D3999" w:rsidRDefault="00440E76" w:rsidP="005B59CB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0E76" w:rsidRPr="001D3999" w:rsidRDefault="00440E76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  <w:p w:rsidR="00440E76" w:rsidRPr="001D3999" w:rsidRDefault="00440E76" w:rsidP="005B59CB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0E76" w:rsidRPr="001D3999" w:rsidRDefault="00440E76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41D4" w:rsidRPr="001D3999" w:rsidTr="00D03B7E">
        <w:trPr>
          <w:trHeight w:val="360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D4" w:rsidRPr="001D3999" w:rsidRDefault="00D241D4" w:rsidP="005B59CB">
            <w:pPr>
              <w:suppressAutoHyphens/>
              <w:autoSpaceDE w:val="0"/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Цель подпрограммы. </w:t>
            </w:r>
            <w:r w:rsidR="005C3E0B" w:rsidRPr="001D399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  <w:r w:rsidR="003C4CE9" w:rsidRPr="001D3999">
              <w:rPr>
                <w:rFonts w:ascii="Times New Roman" w:hAnsi="Times New Roman" w:cs="Times New Roman"/>
              </w:rPr>
              <w:t>, охрана общественного порядка</w:t>
            </w:r>
            <w:r w:rsidR="005C3E0B" w:rsidRPr="001D3999">
              <w:rPr>
                <w:rFonts w:ascii="Times New Roman" w:hAnsi="Times New Roman" w:cs="Times New Roman"/>
              </w:rPr>
              <w:t>;</w:t>
            </w:r>
          </w:p>
        </w:tc>
      </w:tr>
      <w:tr w:rsidR="00D241D4" w:rsidRPr="001D3999" w:rsidTr="00D03B7E">
        <w:trPr>
          <w:trHeight w:val="360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41D4" w:rsidRPr="001D3999" w:rsidRDefault="00D241D4" w:rsidP="005733F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Задача 1. </w:t>
            </w:r>
            <w:r w:rsidR="005733FF" w:rsidRPr="001D3999">
              <w:rPr>
                <w:rFonts w:ascii="Times New Roman" w:hAnsi="Times New Roman" w:cs="Times New Roman"/>
                <w:bCs/>
                <w:lang w:eastAsia="ru-RU"/>
              </w:rPr>
              <w:t xml:space="preserve">Обеспечить </w:t>
            </w:r>
            <w:r w:rsidR="005733FF" w:rsidRPr="001D3999">
              <w:rPr>
                <w:rFonts w:ascii="Times New Roman" w:hAnsi="Times New Roman" w:cs="Times New Roman"/>
              </w:rPr>
              <w:t>защиту населения от ЧС природного и техногенного характера</w:t>
            </w:r>
          </w:p>
        </w:tc>
      </w:tr>
      <w:tr w:rsidR="001374ED" w:rsidRPr="001D3999" w:rsidTr="00D03B7E">
        <w:trPr>
          <w:trHeight w:val="36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4ED" w:rsidRPr="001D3999" w:rsidRDefault="001374ED" w:rsidP="00D03B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1.1</w:t>
            </w:r>
          </w:p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Оплата за воду на пожаротушение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Администрация поселка Балахта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0130916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Пополнение противопожарного оборудования</w:t>
            </w:r>
          </w:p>
        </w:tc>
      </w:tr>
      <w:tr w:rsidR="001374ED" w:rsidRPr="001D3999" w:rsidTr="00D03B7E">
        <w:trPr>
          <w:trHeight w:val="360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Задача 2. </w:t>
            </w:r>
            <w:r w:rsidRPr="001D3999">
              <w:rPr>
                <w:rFonts w:ascii="Times New Roman" w:hAnsi="Times New Roman" w:cs="Times New Roman"/>
              </w:rPr>
              <w:t>Обеспечить пожарную безопасность населения</w:t>
            </w:r>
          </w:p>
        </w:tc>
      </w:tr>
      <w:tr w:rsidR="001374ED" w:rsidRPr="001D3999" w:rsidTr="00D03B7E">
        <w:trPr>
          <w:trHeight w:val="36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4ED" w:rsidRPr="001D3999" w:rsidRDefault="001374ED" w:rsidP="00D03B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2.1</w:t>
            </w:r>
          </w:p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Оборудование минерализованных полос, противопожарных разрывов</w:t>
            </w:r>
            <w:r w:rsidR="00440E76" w:rsidRPr="001D399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</w:t>
            </w:r>
            <w:proofErr w:type="spellStart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>обслуж</w:t>
            </w:r>
            <w:proofErr w:type="spellEnd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>пож</w:t>
            </w:r>
            <w:proofErr w:type="spellEnd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>сигнализац</w:t>
            </w:r>
            <w:proofErr w:type="spellEnd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очистка дорог и подъездов к наружным источникам противопожарного </w:t>
            </w:r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поселка Балахта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01309</w:t>
            </w:r>
            <w:r w:rsidR="005164A5" w:rsidRPr="001D399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51065F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144,7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51065F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  <w:r w:rsidR="00AF02BB" w:rsidRPr="001D3999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9C20EE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Увеличение минерализован</w:t>
            </w:r>
            <w:r w:rsidR="001374ED" w:rsidRPr="001D3999">
              <w:rPr>
                <w:rFonts w:ascii="Times New Roman" w:hAnsi="Times New Roman" w:cs="Times New Roman"/>
                <w:lang w:eastAsia="ru-RU"/>
              </w:rPr>
              <w:t>ных полос, противопожарных разрывов</w:t>
            </w:r>
          </w:p>
        </w:tc>
      </w:tr>
      <w:tr w:rsidR="005164A5" w:rsidRPr="001D3999" w:rsidTr="00D03B7E">
        <w:trPr>
          <w:trHeight w:val="300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Задача 3. </w:t>
            </w:r>
            <w:r w:rsidRPr="001D399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1D3999">
              <w:rPr>
                <w:rFonts w:ascii="Times New Roman" w:hAnsi="Times New Roman" w:cs="Times New Roman"/>
              </w:rPr>
              <w:t>аккарицидной</w:t>
            </w:r>
            <w:proofErr w:type="spellEnd"/>
            <w:r w:rsidRPr="001D3999">
              <w:rPr>
                <w:rFonts w:ascii="Times New Roman" w:hAnsi="Times New Roman" w:cs="Times New Roman"/>
              </w:rPr>
              <w:t xml:space="preserve"> обработки мест массового отдыха населения</w:t>
            </w:r>
          </w:p>
        </w:tc>
      </w:tr>
      <w:tr w:rsidR="005164A5" w:rsidRPr="001D3999" w:rsidTr="00D03B7E">
        <w:trPr>
          <w:trHeight w:val="3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A5" w:rsidRPr="001D3999" w:rsidRDefault="00B00E59" w:rsidP="00B00E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5164A5"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убсидия на проведение </w:t>
            </w:r>
            <w:proofErr w:type="spellStart"/>
            <w:r w:rsidR="005164A5"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акарицидных</w:t>
            </w:r>
            <w:proofErr w:type="spellEnd"/>
            <w:r w:rsidR="005164A5"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обработок мест массового отдыха населения за счет средств местного бюджета муниципальной программы «Устойчивое развитие  и жизнеобеспечение территории муниципального образования п</w:t>
            </w:r>
            <w:r w:rsidR="002D1C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оселок Балахта </w:t>
            </w:r>
            <w:r w:rsidR="005164A5"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» согласно подпрограммы 3 "Обеспечение безопасности жителей территории муниципального обра</w:t>
            </w:r>
            <w:r w:rsidR="002D1CA7">
              <w:rPr>
                <w:rFonts w:ascii="Times New Roman" w:eastAsia="Times New Roman" w:hAnsi="Times New Roman" w:cs="Times New Roman"/>
                <w:bCs/>
                <w:lang w:eastAsia="ru-RU"/>
              </w:rPr>
              <w:t>зования п</w:t>
            </w:r>
            <w:proofErr w:type="gramStart"/>
            <w:r w:rsidR="002D1CA7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="002D1C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алахта»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Администрация поселка Балахта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551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0137555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A5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клещевого </w:t>
            </w:r>
            <w:r w:rsidR="009C20EE" w:rsidRPr="001D3999">
              <w:rPr>
                <w:rFonts w:ascii="Times New Roman" w:eastAsia="Times New Roman" w:hAnsi="Times New Roman" w:cs="Times New Roman"/>
                <w:lang w:eastAsia="ru-RU"/>
              </w:rPr>
              <w:t>энцефалита</w:t>
            </w:r>
          </w:p>
        </w:tc>
      </w:tr>
      <w:tr w:rsidR="00B00E59" w:rsidRPr="001D3999" w:rsidTr="00D03B7E">
        <w:trPr>
          <w:trHeight w:val="3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59" w:rsidRPr="001D3999" w:rsidRDefault="00B00E59" w:rsidP="001378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</w:t>
            </w:r>
            <w:proofErr w:type="spellEnd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 субсидия на проведение </w:t>
            </w:r>
            <w:proofErr w:type="spellStart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акарицидных</w:t>
            </w:r>
            <w:proofErr w:type="spellEnd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обработок мест массового отдыха населения за счет средств местного бюджета муниципальной программы «Устойчивое развитие  и жизнеобеспечение территории муниципального образования п</w:t>
            </w:r>
            <w:r w:rsidR="002D1CA7">
              <w:rPr>
                <w:rFonts w:ascii="Times New Roman" w:eastAsia="Times New Roman" w:hAnsi="Times New Roman" w:cs="Times New Roman"/>
                <w:bCs/>
                <w:lang w:eastAsia="ru-RU"/>
              </w:rPr>
              <w:t>оселок Балахта</w:t>
            </w:r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» согласно подпрограммы 3 "Обеспечение безопасности жителей территории муниципального образования п</w:t>
            </w:r>
            <w:proofErr w:type="gramStart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алахта</w:t>
            </w:r>
            <w:r w:rsidR="002D1CA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Администрация поселка Балахта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551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0130923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Предупреждение клещевого энцефалита</w:t>
            </w:r>
          </w:p>
        </w:tc>
      </w:tr>
      <w:tr w:rsidR="00B00E59" w:rsidRPr="001D3999" w:rsidTr="00D03B7E">
        <w:trPr>
          <w:trHeight w:val="300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59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>Задача 4 Охрана общественного порядка</w:t>
            </w:r>
          </w:p>
        </w:tc>
      </w:tr>
      <w:tr w:rsidR="00B00E59" w:rsidRPr="001D3999" w:rsidTr="00B200F2">
        <w:trPr>
          <w:trHeight w:val="72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59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Мероприятие </w:t>
            </w:r>
            <w:r w:rsidRPr="001D3999">
              <w:rPr>
                <w:rFonts w:ascii="Times New Roman" w:hAnsi="Times New Roman" w:cs="Times New Roman"/>
                <w:bCs/>
                <w:lang w:eastAsia="ru-RU"/>
              </w:rPr>
              <w:t>охрана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E59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Администрация поселка Балахта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551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E59" w:rsidRPr="001D3999" w:rsidRDefault="00B00E59" w:rsidP="00B200F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0130918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E59" w:rsidRPr="001D3999" w:rsidRDefault="0051065F" w:rsidP="00B200F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E59" w:rsidRPr="001D3999" w:rsidRDefault="0051065F" w:rsidP="001319C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E59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Сокращение разбоев на территории</w:t>
            </w:r>
          </w:p>
        </w:tc>
      </w:tr>
      <w:tr w:rsidR="00B00E59" w:rsidRPr="001D3999" w:rsidTr="00D03B7E">
        <w:trPr>
          <w:trHeight w:val="3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51065F" w:rsidP="00B200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B200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B200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59" w:rsidRPr="001D3999" w:rsidRDefault="0051065F" w:rsidP="00B200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41D4" w:rsidRPr="001D3999" w:rsidRDefault="00D241D4" w:rsidP="00D0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72FDC" w:rsidRPr="001D3999" w:rsidRDefault="00E72FDC" w:rsidP="00D03B7E">
      <w:pPr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4461C7" w:rsidRPr="001D3999" w:rsidRDefault="002113CC" w:rsidP="00D03B7E">
      <w:pPr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1D3999">
        <w:rPr>
          <w:rFonts w:ascii="Times New Roman" w:hAnsi="Times New Roman" w:cs="Times New Roman"/>
        </w:rPr>
        <w:t>Глава</w:t>
      </w:r>
      <w:r w:rsidR="00CF2A3D" w:rsidRPr="001D3999">
        <w:rPr>
          <w:rFonts w:ascii="Times New Roman" w:hAnsi="Times New Roman" w:cs="Times New Roman"/>
        </w:rPr>
        <w:t xml:space="preserve"> поселка Балахта                                                                                                                      С.В.Антонов</w:t>
      </w:r>
    </w:p>
    <w:sectPr w:rsidR="004461C7" w:rsidRPr="001D3999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F7280"/>
    <w:rsid w:val="00006063"/>
    <w:rsid w:val="00012A62"/>
    <w:rsid w:val="0003074D"/>
    <w:rsid w:val="0004777E"/>
    <w:rsid w:val="00085B28"/>
    <w:rsid w:val="000A2789"/>
    <w:rsid w:val="000A608F"/>
    <w:rsid w:val="000B0760"/>
    <w:rsid w:val="000B1EC5"/>
    <w:rsid w:val="000D6E48"/>
    <w:rsid w:val="000E4B3E"/>
    <w:rsid w:val="000F22C8"/>
    <w:rsid w:val="000F4ACB"/>
    <w:rsid w:val="00100A37"/>
    <w:rsid w:val="00111A10"/>
    <w:rsid w:val="0011386B"/>
    <w:rsid w:val="00122F45"/>
    <w:rsid w:val="001319C7"/>
    <w:rsid w:val="0013603A"/>
    <w:rsid w:val="001374ED"/>
    <w:rsid w:val="001439A9"/>
    <w:rsid w:val="00146E99"/>
    <w:rsid w:val="00153C2F"/>
    <w:rsid w:val="00165E4E"/>
    <w:rsid w:val="00171108"/>
    <w:rsid w:val="00175EAF"/>
    <w:rsid w:val="00180E07"/>
    <w:rsid w:val="00191CEB"/>
    <w:rsid w:val="001A643C"/>
    <w:rsid w:val="001A6E30"/>
    <w:rsid w:val="001B1ECE"/>
    <w:rsid w:val="001B7AB0"/>
    <w:rsid w:val="001D1320"/>
    <w:rsid w:val="001D3999"/>
    <w:rsid w:val="001D67C2"/>
    <w:rsid w:val="001E0A3D"/>
    <w:rsid w:val="001E4A55"/>
    <w:rsid w:val="001E69F0"/>
    <w:rsid w:val="001E7759"/>
    <w:rsid w:val="00203857"/>
    <w:rsid w:val="002072DF"/>
    <w:rsid w:val="002113CC"/>
    <w:rsid w:val="00211ADB"/>
    <w:rsid w:val="0025127F"/>
    <w:rsid w:val="00251F4C"/>
    <w:rsid w:val="00257B57"/>
    <w:rsid w:val="00265220"/>
    <w:rsid w:val="0027353F"/>
    <w:rsid w:val="00282F4A"/>
    <w:rsid w:val="00283D8A"/>
    <w:rsid w:val="00291F32"/>
    <w:rsid w:val="0029279F"/>
    <w:rsid w:val="002A0D12"/>
    <w:rsid w:val="002B06E8"/>
    <w:rsid w:val="002C043E"/>
    <w:rsid w:val="002D1CA7"/>
    <w:rsid w:val="002D45B2"/>
    <w:rsid w:val="002E6B47"/>
    <w:rsid w:val="003050AA"/>
    <w:rsid w:val="00311482"/>
    <w:rsid w:val="00343ED4"/>
    <w:rsid w:val="003535B5"/>
    <w:rsid w:val="00353FFD"/>
    <w:rsid w:val="003610FD"/>
    <w:rsid w:val="00365026"/>
    <w:rsid w:val="00371950"/>
    <w:rsid w:val="00383D52"/>
    <w:rsid w:val="00386513"/>
    <w:rsid w:val="003A3658"/>
    <w:rsid w:val="003C01FA"/>
    <w:rsid w:val="003C394A"/>
    <w:rsid w:val="003C4CE9"/>
    <w:rsid w:val="003E2D68"/>
    <w:rsid w:val="003E313F"/>
    <w:rsid w:val="003E38B2"/>
    <w:rsid w:val="003E39F4"/>
    <w:rsid w:val="003F5F8B"/>
    <w:rsid w:val="00410D79"/>
    <w:rsid w:val="004208EC"/>
    <w:rsid w:val="0042194E"/>
    <w:rsid w:val="00430E43"/>
    <w:rsid w:val="00440E76"/>
    <w:rsid w:val="00440EAD"/>
    <w:rsid w:val="004461C7"/>
    <w:rsid w:val="004506B6"/>
    <w:rsid w:val="00482283"/>
    <w:rsid w:val="00493EB3"/>
    <w:rsid w:val="00497DE9"/>
    <w:rsid w:val="004A68EE"/>
    <w:rsid w:val="004C46A2"/>
    <w:rsid w:val="004D22C0"/>
    <w:rsid w:val="004D4D5D"/>
    <w:rsid w:val="004F42BA"/>
    <w:rsid w:val="00500DF0"/>
    <w:rsid w:val="00506316"/>
    <w:rsid w:val="0051065F"/>
    <w:rsid w:val="00514971"/>
    <w:rsid w:val="005164A5"/>
    <w:rsid w:val="005373F3"/>
    <w:rsid w:val="0055289A"/>
    <w:rsid w:val="005575A6"/>
    <w:rsid w:val="00562453"/>
    <w:rsid w:val="00572A1A"/>
    <w:rsid w:val="00572CEE"/>
    <w:rsid w:val="005733FF"/>
    <w:rsid w:val="005A68C4"/>
    <w:rsid w:val="005B59CB"/>
    <w:rsid w:val="005C3E0B"/>
    <w:rsid w:val="005D097A"/>
    <w:rsid w:val="005E45C4"/>
    <w:rsid w:val="005E72D6"/>
    <w:rsid w:val="005E7586"/>
    <w:rsid w:val="005F7280"/>
    <w:rsid w:val="00600DDC"/>
    <w:rsid w:val="006034AF"/>
    <w:rsid w:val="00625AE8"/>
    <w:rsid w:val="00642AB3"/>
    <w:rsid w:val="00667EC9"/>
    <w:rsid w:val="00670BC9"/>
    <w:rsid w:val="006746A3"/>
    <w:rsid w:val="0068062A"/>
    <w:rsid w:val="006A630D"/>
    <w:rsid w:val="006B369D"/>
    <w:rsid w:val="006B79A6"/>
    <w:rsid w:val="006C1C2D"/>
    <w:rsid w:val="006C3C26"/>
    <w:rsid w:val="006D4A2F"/>
    <w:rsid w:val="006D6198"/>
    <w:rsid w:val="006E44ED"/>
    <w:rsid w:val="006E657A"/>
    <w:rsid w:val="006F5823"/>
    <w:rsid w:val="00726768"/>
    <w:rsid w:val="007306F4"/>
    <w:rsid w:val="00743D47"/>
    <w:rsid w:val="00754DC8"/>
    <w:rsid w:val="00763E60"/>
    <w:rsid w:val="00774963"/>
    <w:rsid w:val="00790712"/>
    <w:rsid w:val="007D3E46"/>
    <w:rsid w:val="007E16AA"/>
    <w:rsid w:val="007E22A8"/>
    <w:rsid w:val="007F1AD8"/>
    <w:rsid w:val="007F39F0"/>
    <w:rsid w:val="008067CD"/>
    <w:rsid w:val="008111BB"/>
    <w:rsid w:val="008125A1"/>
    <w:rsid w:val="00821FF5"/>
    <w:rsid w:val="0082445C"/>
    <w:rsid w:val="0083048F"/>
    <w:rsid w:val="00834EA0"/>
    <w:rsid w:val="00846536"/>
    <w:rsid w:val="00852387"/>
    <w:rsid w:val="00861073"/>
    <w:rsid w:val="00882031"/>
    <w:rsid w:val="008A51AD"/>
    <w:rsid w:val="008E6A13"/>
    <w:rsid w:val="0090025C"/>
    <w:rsid w:val="00906154"/>
    <w:rsid w:val="00910649"/>
    <w:rsid w:val="00930222"/>
    <w:rsid w:val="00930401"/>
    <w:rsid w:val="00936F5A"/>
    <w:rsid w:val="00951749"/>
    <w:rsid w:val="00966DEF"/>
    <w:rsid w:val="009970C7"/>
    <w:rsid w:val="009A456E"/>
    <w:rsid w:val="009A75BA"/>
    <w:rsid w:val="009B5399"/>
    <w:rsid w:val="009C20EE"/>
    <w:rsid w:val="009C516F"/>
    <w:rsid w:val="009D1A66"/>
    <w:rsid w:val="009E01B9"/>
    <w:rsid w:val="009F0477"/>
    <w:rsid w:val="009F1B65"/>
    <w:rsid w:val="009F2AEF"/>
    <w:rsid w:val="009F33CC"/>
    <w:rsid w:val="009F5EF5"/>
    <w:rsid w:val="00A0301E"/>
    <w:rsid w:val="00A06B59"/>
    <w:rsid w:val="00A1044A"/>
    <w:rsid w:val="00A1075D"/>
    <w:rsid w:val="00A20066"/>
    <w:rsid w:val="00A2061D"/>
    <w:rsid w:val="00A34FEE"/>
    <w:rsid w:val="00A37DD3"/>
    <w:rsid w:val="00A6160B"/>
    <w:rsid w:val="00A632BE"/>
    <w:rsid w:val="00A72ED7"/>
    <w:rsid w:val="00A7345A"/>
    <w:rsid w:val="00A73DB4"/>
    <w:rsid w:val="00A82F05"/>
    <w:rsid w:val="00A82F34"/>
    <w:rsid w:val="00AA30F5"/>
    <w:rsid w:val="00AB194E"/>
    <w:rsid w:val="00AB2AFE"/>
    <w:rsid w:val="00AB4E16"/>
    <w:rsid w:val="00AF02BB"/>
    <w:rsid w:val="00AF1504"/>
    <w:rsid w:val="00B00E59"/>
    <w:rsid w:val="00B200F2"/>
    <w:rsid w:val="00B37028"/>
    <w:rsid w:val="00B41430"/>
    <w:rsid w:val="00B42170"/>
    <w:rsid w:val="00B5044C"/>
    <w:rsid w:val="00B61EF5"/>
    <w:rsid w:val="00B711B3"/>
    <w:rsid w:val="00B7173E"/>
    <w:rsid w:val="00B82743"/>
    <w:rsid w:val="00BC1347"/>
    <w:rsid w:val="00BF2179"/>
    <w:rsid w:val="00BF5D71"/>
    <w:rsid w:val="00C14ECA"/>
    <w:rsid w:val="00C37249"/>
    <w:rsid w:val="00C650C1"/>
    <w:rsid w:val="00C74981"/>
    <w:rsid w:val="00C77BB6"/>
    <w:rsid w:val="00C83AF4"/>
    <w:rsid w:val="00C97E3A"/>
    <w:rsid w:val="00CA0D0D"/>
    <w:rsid w:val="00CA4FCA"/>
    <w:rsid w:val="00CB0EA7"/>
    <w:rsid w:val="00CB2C2E"/>
    <w:rsid w:val="00CB7083"/>
    <w:rsid w:val="00CC0DF0"/>
    <w:rsid w:val="00CE18FC"/>
    <w:rsid w:val="00CE1B37"/>
    <w:rsid w:val="00CE64ED"/>
    <w:rsid w:val="00CF2A3D"/>
    <w:rsid w:val="00D03B7E"/>
    <w:rsid w:val="00D04793"/>
    <w:rsid w:val="00D15FAF"/>
    <w:rsid w:val="00D16069"/>
    <w:rsid w:val="00D241D4"/>
    <w:rsid w:val="00D35747"/>
    <w:rsid w:val="00D44357"/>
    <w:rsid w:val="00D541DD"/>
    <w:rsid w:val="00D81818"/>
    <w:rsid w:val="00D87F7D"/>
    <w:rsid w:val="00DA4A04"/>
    <w:rsid w:val="00DA5E09"/>
    <w:rsid w:val="00DA7C56"/>
    <w:rsid w:val="00DB51BC"/>
    <w:rsid w:val="00DC510E"/>
    <w:rsid w:val="00DE2874"/>
    <w:rsid w:val="00DE5EDA"/>
    <w:rsid w:val="00DF00FD"/>
    <w:rsid w:val="00E169E3"/>
    <w:rsid w:val="00E23D57"/>
    <w:rsid w:val="00E40C06"/>
    <w:rsid w:val="00E42FCD"/>
    <w:rsid w:val="00E508E6"/>
    <w:rsid w:val="00E61785"/>
    <w:rsid w:val="00E72003"/>
    <w:rsid w:val="00E72738"/>
    <w:rsid w:val="00E72FDC"/>
    <w:rsid w:val="00E74602"/>
    <w:rsid w:val="00E762F8"/>
    <w:rsid w:val="00E76EC6"/>
    <w:rsid w:val="00E85AA1"/>
    <w:rsid w:val="00E87D69"/>
    <w:rsid w:val="00E911FE"/>
    <w:rsid w:val="00EB51C7"/>
    <w:rsid w:val="00EE2188"/>
    <w:rsid w:val="00EE5F7F"/>
    <w:rsid w:val="00EF4DD1"/>
    <w:rsid w:val="00F30936"/>
    <w:rsid w:val="00F30DBF"/>
    <w:rsid w:val="00F312CF"/>
    <w:rsid w:val="00F35DC7"/>
    <w:rsid w:val="00F412DD"/>
    <w:rsid w:val="00F558F1"/>
    <w:rsid w:val="00F73D3E"/>
    <w:rsid w:val="00F753BC"/>
    <w:rsid w:val="00F83D84"/>
    <w:rsid w:val="00F84B04"/>
    <w:rsid w:val="00F86688"/>
    <w:rsid w:val="00FB4C7F"/>
    <w:rsid w:val="00FB5D3B"/>
    <w:rsid w:val="00FD4142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04777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1322-7D0D-4519-BAE2-05319AEB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10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154</cp:revision>
  <cp:lastPrinted>2015-03-03T01:18:00Z</cp:lastPrinted>
  <dcterms:created xsi:type="dcterms:W3CDTF">2013-09-03T05:28:00Z</dcterms:created>
  <dcterms:modified xsi:type="dcterms:W3CDTF">2015-11-24T03:21:00Z</dcterms:modified>
</cp:coreProperties>
</file>